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2AEC" w14:textId="77777777" w:rsidR="00EE7FD4" w:rsidRPr="00F96DC6" w:rsidRDefault="00FE24AF" w:rsidP="00907989">
      <w:pPr>
        <w:jc w:val="center"/>
        <w:rPr>
          <w:rFonts w:asciiTheme="majorHAnsi" w:hAnsiTheme="majorHAnsi"/>
          <w:b/>
        </w:rPr>
      </w:pPr>
      <w:r>
        <w:rPr>
          <w:rFonts w:asciiTheme="majorHAnsi" w:hAnsiTheme="majorHAnsi"/>
          <w:b/>
        </w:rPr>
        <w:t>VOCE</w:t>
      </w:r>
      <w:r w:rsidR="00EE7FD4" w:rsidRPr="00A160A4">
        <w:rPr>
          <w:rFonts w:asciiTheme="majorHAnsi" w:hAnsiTheme="majorHAnsi"/>
          <w:b/>
        </w:rPr>
        <w:t xml:space="preserve"> DI CAPITOLATO </w:t>
      </w:r>
      <w:r w:rsidR="00AE3E62" w:rsidRPr="00A160A4">
        <w:rPr>
          <w:rFonts w:asciiTheme="majorHAnsi" w:hAnsiTheme="majorHAnsi"/>
          <w:b/>
        </w:rPr>
        <w:t xml:space="preserve">DEL SOLAIO </w:t>
      </w:r>
      <w:r w:rsidR="00A160A4">
        <w:rPr>
          <w:rFonts w:asciiTheme="majorHAnsi" w:hAnsiTheme="majorHAnsi"/>
          <w:b/>
        </w:rPr>
        <w:t xml:space="preserve">IN CALCESTRUZZO ARMATO </w:t>
      </w:r>
      <w:r w:rsidR="00AE3E62" w:rsidRPr="00A160A4">
        <w:rPr>
          <w:rFonts w:asciiTheme="majorHAnsi" w:hAnsiTheme="majorHAnsi"/>
          <w:b/>
        </w:rPr>
        <w:t xml:space="preserve">ALLEGGERITO CON CASSERI </w:t>
      </w:r>
      <w:r w:rsidR="00EE7FD4" w:rsidRPr="00A160A4">
        <w:rPr>
          <w:rFonts w:asciiTheme="majorHAnsi" w:hAnsiTheme="majorHAnsi"/>
          <w:b/>
        </w:rPr>
        <w:t>U-BOOT BETON®</w:t>
      </w:r>
      <w:r w:rsidR="00F96DC6" w:rsidRPr="00A160A4">
        <w:rPr>
          <w:rFonts w:asciiTheme="majorHAnsi" w:hAnsiTheme="majorHAnsi"/>
          <w:b/>
        </w:rPr>
        <w:t xml:space="preserve"> </w:t>
      </w:r>
      <w:r w:rsidR="00AE3E62" w:rsidRPr="00A160A4">
        <w:rPr>
          <w:rFonts w:asciiTheme="majorHAnsi" w:hAnsiTheme="majorHAnsi"/>
          <w:b/>
        </w:rPr>
        <w:t>DELLA DITTA DALIFORM GROUP S.R.L.</w:t>
      </w:r>
    </w:p>
    <w:p w14:paraId="7EAD913F" w14:textId="77777777" w:rsidR="000211D7" w:rsidRPr="00284E63" w:rsidRDefault="00AE3E62" w:rsidP="00284E63">
      <w:pPr>
        <w:spacing w:after="120"/>
        <w:rPr>
          <w:rFonts w:asciiTheme="majorHAnsi" w:hAnsiTheme="majorHAnsi"/>
          <w:szCs w:val="18"/>
        </w:rPr>
      </w:pPr>
      <w:r w:rsidRPr="00284E63">
        <w:rPr>
          <w:rFonts w:asciiTheme="majorHAnsi" w:hAnsiTheme="majorHAnsi"/>
          <w:szCs w:val="18"/>
        </w:rPr>
        <w:t xml:space="preserve">Fornitura di casseri di alleggerimento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e suoi accessori</w:t>
      </w:r>
      <w:r w:rsidR="00465E4A" w:rsidRPr="00284E63">
        <w:rPr>
          <w:rFonts w:asciiTheme="majorHAnsi" w:hAnsiTheme="majorHAnsi"/>
          <w:szCs w:val="18"/>
        </w:rPr>
        <w:t>,</w:t>
      </w:r>
      <w:r w:rsidRPr="00284E63">
        <w:rPr>
          <w:rFonts w:asciiTheme="majorHAnsi" w:hAnsiTheme="majorHAnsi"/>
          <w:szCs w:val="18"/>
        </w:rPr>
        <w:t xml:space="preserve"> per l’e</w:t>
      </w:r>
      <w:r w:rsidR="000211D7" w:rsidRPr="00284E63">
        <w:rPr>
          <w:rFonts w:asciiTheme="majorHAnsi" w:hAnsiTheme="majorHAnsi"/>
          <w:szCs w:val="18"/>
        </w:rPr>
        <w:t xml:space="preserve">secuzione di solaio in calcestruzzo armato a piastra, con portata bidirezionale, da gettare in opera su idonea casseratura orizzontale di sostegno (o su lastra prefabbricata). </w:t>
      </w:r>
    </w:p>
    <w:p w14:paraId="63AA2535" w14:textId="77777777" w:rsidR="000211D7" w:rsidRPr="00284E63" w:rsidRDefault="000211D7" w:rsidP="00284E63">
      <w:pPr>
        <w:spacing w:after="120"/>
        <w:rPr>
          <w:rFonts w:asciiTheme="majorHAnsi" w:hAnsiTheme="majorHAnsi"/>
          <w:szCs w:val="18"/>
        </w:rPr>
      </w:pPr>
      <w:r w:rsidRPr="00284E63">
        <w:rPr>
          <w:rFonts w:asciiTheme="majorHAnsi" w:hAnsiTheme="majorHAnsi"/>
          <w:szCs w:val="18"/>
        </w:rPr>
        <w:t xml:space="preserve">Lo spessore totale del solaio è di </w:t>
      </w:r>
      <w:r w:rsidR="005D1F2E" w:rsidRPr="00284E63">
        <w:rPr>
          <w:rFonts w:asciiTheme="majorHAnsi" w:hAnsiTheme="majorHAnsi"/>
          <w:color w:val="FF0000"/>
          <w:szCs w:val="18"/>
        </w:rPr>
        <w:t>xx</w:t>
      </w:r>
      <w:r w:rsidRPr="00284E63">
        <w:rPr>
          <w:rFonts w:asciiTheme="majorHAnsi" w:hAnsiTheme="majorHAnsi"/>
          <w:szCs w:val="18"/>
        </w:rPr>
        <w:t xml:space="preserve"> cm alleggerito secondo progetto</w:t>
      </w:r>
      <w:r w:rsidR="005357D1" w:rsidRPr="00284E63">
        <w:rPr>
          <w:rFonts w:asciiTheme="majorHAnsi" w:hAnsiTheme="majorHAnsi"/>
          <w:szCs w:val="18"/>
        </w:rPr>
        <w:t>,</w:t>
      </w:r>
      <w:r w:rsidRPr="00284E63">
        <w:rPr>
          <w:rFonts w:asciiTheme="majorHAnsi" w:hAnsiTheme="majorHAnsi"/>
          <w:szCs w:val="18"/>
        </w:rPr>
        <w:t xml:space="preserve"> con eleme</w:t>
      </w:r>
      <w:r w:rsidR="00465E4A" w:rsidRPr="00284E63">
        <w:rPr>
          <w:rFonts w:asciiTheme="majorHAnsi" w:hAnsiTheme="majorHAnsi"/>
          <w:szCs w:val="18"/>
        </w:rPr>
        <w:t xml:space="preserve">nti in plastica riciclata tipo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della </w:t>
      </w:r>
      <w:r w:rsidR="000F2469" w:rsidRPr="00284E63">
        <w:rPr>
          <w:rFonts w:asciiTheme="majorHAnsi" w:hAnsiTheme="majorHAnsi"/>
          <w:szCs w:val="18"/>
        </w:rPr>
        <w:t>Ditta</w:t>
      </w:r>
      <w:r w:rsidR="00465E4A" w:rsidRPr="00284E63">
        <w:rPr>
          <w:rFonts w:asciiTheme="majorHAnsi" w:hAnsiTheme="majorHAnsi"/>
          <w:szCs w:val="18"/>
        </w:rPr>
        <w:t xml:space="preserve"> </w:t>
      </w:r>
      <w:r w:rsidRPr="00284E63">
        <w:rPr>
          <w:rFonts w:asciiTheme="majorHAnsi" w:hAnsiTheme="majorHAnsi"/>
          <w:b/>
          <w:szCs w:val="18"/>
        </w:rPr>
        <w:t>Daliform Group</w:t>
      </w:r>
      <w:r w:rsidRPr="00284E63">
        <w:rPr>
          <w:rFonts w:asciiTheme="majorHAnsi" w:hAnsiTheme="majorHAnsi"/>
          <w:szCs w:val="18"/>
        </w:rPr>
        <w:t>, di forma tronco-</w:t>
      </w:r>
      <w:r w:rsidRPr="001D3409">
        <w:rPr>
          <w:rFonts w:asciiTheme="majorHAnsi" w:hAnsiTheme="majorHAnsi"/>
          <w:szCs w:val="18"/>
        </w:rPr>
        <w:t>piramidale con incavo semicilindrico a croce posto in sommità per ospitare barre d’armatura o impianti da integrare nel getto</w:t>
      </w:r>
      <w:r w:rsidR="00D81127">
        <w:rPr>
          <w:rFonts w:asciiTheme="majorHAnsi" w:hAnsiTheme="majorHAnsi"/>
          <w:szCs w:val="18"/>
        </w:rPr>
        <w:t xml:space="preserve">. </w:t>
      </w:r>
      <w:r w:rsidR="00D81127" w:rsidRPr="00284E63">
        <w:rPr>
          <w:rFonts w:asciiTheme="majorHAnsi" w:hAnsiTheme="majorHAnsi"/>
          <w:b/>
          <w:szCs w:val="18"/>
        </w:rPr>
        <w:t>U-Boot Beton</w:t>
      </w:r>
      <w:r w:rsidR="00D81127" w:rsidRPr="00284E63">
        <w:rPr>
          <w:rFonts w:asciiTheme="majorHAnsi" w:hAnsiTheme="majorHAnsi"/>
          <w:szCs w:val="18"/>
          <w:vertAlign w:val="superscript"/>
        </w:rPr>
        <w:sym w:font="Symbol" w:char="00D2"/>
      </w:r>
      <w:r w:rsidR="00D81127">
        <w:rPr>
          <w:rFonts w:asciiTheme="majorHAnsi" w:hAnsiTheme="majorHAnsi"/>
          <w:szCs w:val="18"/>
        </w:rPr>
        <w:t xml:space="preserve"> ha </w:t>
      </w:r>
      <w:r w:rsidRPr="001D3409">
        <w:rPr>
          <w:rFonts w:asciiTheme="majorHAnsi" w:hAnsiTheme="majorHAnsi"/>
          <w:szCs w:val="18"/>
        </w:rPr>
        <w:t>dimensione</w:t>
      </w:r>
      <w:r w:rsidRPr="00284E63">
        <w:rPr>
          <w:rFonts w:asciiTheme="majorHAnsi" w:hAnsiTheme="majorHAnsi"/>
          <w:szCs w:val="18"/>
        </w:rPr>
        <w:t xml:space="preserve"> in pianta 52 x 52 cm </w:t>
      </w:r>
      <w:r w:rsidRPr="008006C2">
        <w:rPr>
          <w:rFonts w:asciiTheme="majorHAnsi" w:hAnsiTheme="majorHAnsi"/>
          <w:szCs w:val="18"/>
        </w:rPr>
        <w:t>e</w:t>
      </w:r>
      <w:r w:rsidR="00465E4A" w:rsidRPr="008006C2">
        <w:rPr>
          <w:rFonts w:asciiTheme="majorHAnsi" w:hAnsiTheme="majorHAnsi"/>
          <w:szCs w:val="18"/>
        </w:rPr>
        <w:t>d</w:t>
      </w:r>
      <w:r w:rsidRPr="008006C2">
        <w:rPr>
          <w:rFonts w:asciiTheme="majorHAnsi" w:hAnsiTheme="majorHAnsi"/>
          <w:szCs w:val="18"/>
        </w:rPr>
        <w:t xml:space="preserve"> </w:t>
      </w:r>
      <w:r w:rsidR="00465E4A" w:rsidRPr="008006C2">
        <w:rPr>
          <w:rFonts w:asciiTheme="majorHAnsi" w:hAnsiTheme="majorHAnsi"/>
          <w:szCs w:val="18"/>
        </w:rPr>
        <w:t>altezza pari ad</w:t>
      </w:r>
      <w:r w:rsidRPr="00284E63">
        <w:rPr>
          <w:rFonts w:asciiTheme="majorHAnsi" w:hAnsiTheme="majorHAnsi"/>
          <w:szCs w:val="18"/>
        </w:rPr>
        <w:t xml:space="preserve"> H</w:t>
      </w:r>
      <w:r w:rsidR="003A2B35" w:rsidRPr="00284E63">
        <w:rPr>
          <w:rFonts w:asciiTheme="majorHAnsi" w:hAnsiTheme="majorHAnsi"/>
          <w:szCs w:val="18"/>
        </w:rPr>
        <w:t xml:space="preserve"> </w:t>
      </w:r>
      <w:r w:rsidR="003A2B35" w:rsidRPr="00284E63">
        <w:rPr>
          <w:rFonts w:asciiTheme="majorHAnsi" w:hAnsiTheme="majorHAnsi"/>
          <w:color w:val="FF0000"/>
          <w:szCs w:val="18"/>
        </w:rPr>
        <w:t>=</w:t>
      </w:r>
      <w:r w:rsidRPr="00284E63">
        <w:rPr>
          <w:rFonts w:asciiTheme="majorHAnsi" w:hAnsiTheme="majorHAnsi"/>
          <w:color w:val="FF0000"/>
          <w:szCs w:val="18"/>
        </w:rPr>
        <w:t xml:space="preserve"> </w:t>
      </w:r>
      <w:r w:rsidR="005D1F2E" w:rsidRPr="00284E63">
        <w:rPr>
          <w:rFonts w:asciiTheme="majorHAnsi" w:hAnsiTheme="majorHAnsi"/>
          <w:color w:val="FF0000"/>
          <w:szCs w:val="18"/>
        </w:rPr>
        <w:t>xx</w:t>
      </w:r>
      <w:r w:rsidR="00D81127">
        <w:rPr>
          <w:rFonts w:asciiTheme="majorHAnsi" w:hAnsiTheme="majorHAnsi"/>
          <w:szCs w:val="18"/>
        </w:rPr>
        <w:t xml:space="preserve"> cm</w:t>
      </w:r>
      <w:r w:rsidRPr="00284E63">
        <w:rPr>
          <w:rFonts w:asciiTheme="majorHAnsi" w:hAnsiTheme="majorHAnsi"/>
          <w:szCs w:val="18"/>
        </w:rPr>
        <w:t xml:space="preserve"> </w:t>
      </w:r>
      <w:r w:rsidR="00D81127">
        <w:rPr>
          <w:rFonts w:asciiTheme="majorHAnsi" w:hAnsiTheme="majorHAnsi"/>
          <w:szCs w:val="18"/>
        </w:rPr>
        <w:t xml:space="preserve">e presenta </w:t>
      </w:r>
      <w:r w:rsidRPr="00284E63">
        <w:rPr>
          <w:rFonts w:asciiTheme="majorHAnsi" w:hAnsiTheme="majorHAnsi"/>
          <w:szCs w:val="18"/>
        </w:rPr>
        <w:t>quattro angoli ad incavo semicircolare alla cui base è ricavato in modo solidale il piedino conico elevatore rivolto verso il basso di</w:t>
      </w:r>
      <w:r w:rsidR="003A2B35" w:rsidRPr="00284E63">
        <w:rPr>
          <w:rFonts w:asciiTheme="majorHAnsi" w:hAnsiTheme="majorHAnsi"/>
          <w:szCs w:val="18"/>
        </w:rPr>
        <w:t xml:space="preserve"> altezza pari ad</w:t>
      </w:r>
      <w:r w:rsidRPr="00284E63">
        <w:rPr>
          <w:rFonts w:asciiTheme="majorHAnsi" w:hAnsiTheme="majorHAnsi"/>
          <w:szCs w:val="18"/>
        </w:rPr>
        <w:t xml:space="preserve"> H </w:t>
      </w:r>
      <w:r w:rsidR="003A2B35" w:rsidRPr="00284E63">
        <w:rPr>
          <w:rFonts w:asciiTheme="majorHAnsi" w:hAnsiTheme="majorHAnsi"/>
          <w:color w:val="FF0000"/>
          <w:szCs w:val="18"/>
        </w:rPr>
        <w:t xml:space="preserve">= </w:t>
      </w:r>
      <w:r w:rsidR="005D1F2E" w:rsidRPr="00284E63">
        <w:rPr>
          <w:rFonts w:asciiTheme="majorHAnsi" w:hAnsiTheme="majorHAnsi"/>
          <w:color w:val="FF0000"/>
          <w:szCs w:val="18"/>
        </w:rPr>
        <w:t>xx</w:t>
      </w:r>
      <w:r w:rsidRPr="00284E63">
        <w:rPr>
          <w:rFonts w:asciiTheme="majorHAnsi" w:hAnsiTheme="majorHAnsi"/>
          <w:szCs w:val="18"/>
        </w:rPr>
        <w:t xml:space="preserve"> cm</w:t>
      </w:r>
      <w:r w:rsidR="00D06120" w:rsidRPr="00284E63">
        <w:rPr>
          <w:rFonts w:asciiTheme="majorHAnsi" w:hAnsiTheme="majorHAnsi"/>
          <w:szCs w:val="18"/>
        </w:rPr>
        <w:t>,</w:t>
      </w:r>
      <w:r w:rsidRPr="00284E63">
        <w:rPr>
          <w:rFonts w:asciiTheme="majorHAnsi" w:hAnsiTheme="majorHAnsi"/>
          <w:szCs w:val="18"/>
        </w:rPr>
        <w:t xml:space="preserve"> poggiante sull’impalcato per la formazione dello spessore </w:t>
      </w:r>
      <w:r w:rsidR="00D06120" w:rsidRPr="00284E63">
        <w:rPr>
          <w:rFonts w:asciiTheme="majorHAnsi" w:hAnsiTheme="majorHAnsi"/>
          <w:szCs w:val="18"/>
        </w:rPr>
        <w:t xml:space="preserve">della soletta inferiore di intradosso </w:t>
      </w:r>
      <w:r w:rsidRPr="00284E63">
        <w:rPr>
          <w:rFonts w:asciiTheme="majorHAnsi" w:hAnsiTheme="majorHAnsi"/>
          <w:szCs w:val="18"/>
        </w:rPr>
        <w:t>opportunamente armat</w:t>
      </w:r>
      <w:r w:rsidR="00D06120" w:rsidRPr="00284E63">
        <w:rPr>
          <w:rFonts w:asciiTheme="majorHAnsi" w:hAnsiTheme="majorHAnsi"/>
          <w:szCs w:val="18"/>
        </w:rPr>
        <w:t>a</w:t>
      </w:r>
      <w:r w:rsidRPr="00284E63">
        <w:rPr>
          <w:rFonts w:asciiTheme="majorHAnsi" w:hAnsiTheme="majorHAnsi"/>
          <w:szCs w:val="18"/>
        </w:rPr>
        <w:t xml:space="preserve"> con maglia bidirezionale di tondini in acciaio da </w:t>
      </w:r>
      <w:r w:rsidR="003A2B35" w:rsidRPr="00284E63">
        <w:rPr>
          <w:rFonts w:asciiTheme="majorHAnsi" w:hAnsiTheme="majorHAnsi"/>
          <w:szCs w:val="18"/>
        </w:rPr>
        <w:t xml:space="preserve">calcestruzzo armato </w:t>
      </w:r>
      <w:r w:rsidRPr="00284E63">
        <w:rPr>
          <w:rFonts w:asciiTheme="majorHAnsi" w:hAnsiTheme="majorHAnsi"/>
          <w:szCs w:val="18"/>
        </w:rPr>
        <w:t xml:space="preserve">tipo </w:t>
      </w:r>
      <w:r w:rsidRPr="00284E63">
        <w:rPr>
          <w:rFonts w:asciiTheme="majorHAnsi" w:hAnsiTheme="majorHAnsi"/>
          <w:color w:val="FF0000"/>
          <w:szCs w:val="18"/>
        </w:rPr>
        <w:t>B450C</w:t>
      </w:r>
      <w:r w:rsidRPr="00284E63">
        <w:rPr>
          <w:rFonts w:asciiTheme="majorHAnsi" w:hAnsiTheme="majorHAnsi"/>
          <w:szCs w:val="18"/>
        </w:rPr>
        <w:t xml:space="preserve"> di diametro e passo adeguato alle sollecitazioni di progetto.</w:t>
      </w:r>
      <w:r w:rsidR="003A2B35" w:rsidRPr="00284E63">
        <w:rPr>
          <w:rFonts w:asciiTheme="majorHAnsi" w:hAnsiTheme="majorHAnsi"/>
          <w:szCs w:val="18"/>
        </w:rPr>
        <w:t xml:space="preserve"> </w:t>
      </w:r>
    </w:p>
    <w:p w14:paraId="11623DE5" w14:textId="77777777" w:rsidR="000211D7" w:rsidRPr="00284E63" w:rsidRDefault="000211D7" w:rsidP="00284E63">
      <w:pPr>
        <w:spacing w:after="120"/>
        <w:rPr>
          <w:rFonts w:asciiTheme="majorHAnsi" w:hAnsiTheme="majorHAnsi"/>
          <w:szCs w:val="18"/>
        </w:rPr>
      </w:pPr>
      <w:proofErr w:type="gramStart"/>
      <w:r w:rsidRPr="00284E63">
        <w:rPr>
          <w:rFonts w:asciiTheme="majorHAnsi" w:hAnsiTheme="majorHAnsi"/>
          <w:szCs w:val="18"/>
        </w:rPr>
        <w:t>E’</w:t>
      </w:r>
      <w:proofErr w:type="gramEnd"/>
      <w:r w:rsidRPr="00284E63">
        <w:rPr>
          <w:rFonts w:asciiTheme="majorHAnsi" w:hAnsiTheme="majorHAnsi"/>
          <w:szCs w:val="18"/>
        </w:rPr>
        <w:t xml:space="preserve"> compresa </w:t>
      </w:r>
      <w:r w:rsidR="00EA1899">
        <w:rPr>
          <w:rFonts w:asciiTheme="majorHAnsi" w:hAnsiTheme="majorHAnsi"/>
          <w:szCs w:val="18"/>
        </w:rPr>
        <w:t>nel</w:t>
      </w:r>
      <w:r w:rsidRPr="00284E63">
        <w:rPr>
          <w:rFonts w:asciiTheme="majorHAnsi" w:hAnsiTheme="majorHAnsi"/>
          <w:szCs w:val="18"/>
        </w:rPr>
        <w:t>la forn</w:t>
      </w:r>
      <w:r w:rsidR="003A2B35" w:rsidRPr="00284E63">
        <w:rPr>
          <w:rFonts w:asciiTheme="majorHAnsi" w:hAnsiTheme="majorHAnsi"/>
          <w:szCs w:val="18"/>
        </w:rPr>
        <w:t>itura</w:t>
      </w:r>
      <w:r w:rsidR="00EA1899">
        <w:rPr>
          <w:rFonts w:asciiTheme="majorHAnsi" w:hAnsiTheme="majorHAnsi"/>
          <w:szCs w:val="18"/>
        </w:rPr>
        <w:t>,</w:t>
      </w:r>
      <w:r w:rsidR="003A2B35" w:rsidRPr="00284E63">
        <w:rPr>
          <w:rFonts w:asciiTheme="majorHAnsi" w:hAnsiTheme="majorHAnsi"/>
          <w:szCs w:val="18"/>
        </w:rPr>
        <w:t xml:space="preserve"> la posa degli elementi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muniti di relativi giunti distanziatori rigidi a formare un incastro, per la formazione di nervature ortogonali tra gli alleggerimenti secondo </w:t>
      </w:r>
      <w:r w:rsidR="005357D1" w:rsidRPr="00284E63">
        <w:rPr>
          <w:rFonts w:asciiTheme="majorHAnsi" w:hAnsiTheme="majorHAnsi"/>
          <w:szCs w:val="18"/>
        </w:rPr>
        <w:t xml:space="preserve">la </w:t>
      </w:r>
      <w:r w:rsidRPr="00284E63">
        <w:rPr>
          <w:rFonts w:asciiTheme="majorHAnsi" w:hAnsiTheme="majorHAnsi"/>
          <w:szCs w:val="18"/>
        </w:rPr>
        <w:t>larghezza prestabilit</w:t>
      </w:r>
      <w:r w:rsidR="00AE3E62" w:rsidRPr="00284E63">
        <w:rPr>
          <w:rFonts w:asciiTheme="majorHAnsi" w:hAnsiTheme="majorHAnsi"/>
          <w:szCs w:val="18"/>
        </w:rPr>
        <w:t>a</w:t>
      </w:r>
      <w:r w:rsidRPr="00284E63">
        <w:rPr>
          <w:rFonts w:asciiTheme="majorHAnsi" w:hAnsiTheme="majorHAnsi"/>
          <w:szCs w:val="18"/>
        </w:rPr>
        <w:t xml:space="preserve"> e assicurarne la perfetta geometria e tenuta in sede di getto, da porre in sommità degli stessi </w:t>
      </w:r>
      <w:r w:rsidR="00D06120" w:rsidRPr="00284E63">
        <w:rPr>
          <w:rFonts w:asciiTheme="majorHAnsi" w:hAnsiTheme="majorHAnsi"/>
          <w:szCs w:val="18"/>
        </w:rPr>
        <w:t xml:space="preserve">alleggerimenti </w:t>
      </w:r>
      <w:r w:rsidRPr="00284E63">
        <w:rPr>
          <w:rFonts w:asciiTheme="majorHAnsi" w:hAnsiTheme="majorHAnsi"/>
          <w:szCs w:val="18"/>
        </w:rPr>
        <w:t>in appositi incavi</w:t>
      </w:r>
      <w:r w:rsidR="005D1F2E" w:rsidRPr="00284E63">
        <w:rPr>
          <w:rFonts w:asciiTheme="majorHAnsi" w:hAnsiTheme="majorHAnsi"/>
          <w:szCs w:val="18"/>
        </w:rPr>
        <w:t xml:space="preserve">. </w:t>
      </w:r>
    </w:p>
    <w:p w14:paraId="00ED334A" w14:textId="77777777" w:rsidR="000211D7" w:rsidRPr="00284E63" w:rsidRDefault="000211D7" w:rsidP="00284E63">
      <w:pPr>
        <w:spacing w:after="120"/>
        <w:rPr>
          <w:rFonts w:asciiTheme="majorHAnsi" w:hAnsiTheme="majorHAnsi"/>
          <w:szCs w:val="18"/>
        </w:rPr>
      </w:pPr>
      <w:r w:rsidRPr="001D3409">
        <w:rPr>
          <w:rFonts w:asciiTheme="majorHAnsi" w:hAnsiTheme="majorHAnsi"/>
          <w:szCs w:val="18"/>
        </w:rPr>
        <w:t>È anche compresa la fornitura e</w:t>
      </w:r>
      <w:r w:rsidR="00AE3E62" w:rsidRPr="001D3409">
        <w:rPr>
          <w:rFonts w:asciiTheme="majorHAnsi" w:hAnsiTheme="majorHAnsi"/>
          <w:szCs w:val="18"/>
        </w:rPr>
        <w:t>d</w:t>
      </w:r>
      <w:r w:rsidRPr="001D3409">
        <w:rPr>
          <w:rFonts w:asciiTheme="majorHAnsi" w:hAnsiTheme="majorHAnsi"/>
          <w:szCs w:val="18"/>
        </w:rPr>
        <w:t xml:space="preserve"> </w:t>
      </w:r>
      <w:r w:rsidR="00AE3E62" w:rsidRPr="001D3409">
        <w:rPr>
          <w:rFonts w:asciiTheme="majorHAnsi" w:hAnsiTheme="majorHAnsi"/>
          <w:szCs w:val="18"/>
        </w:rPr>
        <w:t xml:space="preserve">il </w:t>
      </w:r>
      <w:r w:rsidRPr="001D3409">
        <w:rPr>
          <w:rFonts w:asciiTheme="majorHAnsi" w:hAnsiTheme="majorHAnsi"/>
          <w:szCs w:val="18"/>
        </w:rPr>
        <w:t>getto di calcestruzzo (classe</w:t>
      </w:r>
      <w:r w:rsidRPr="00284E63">
        <w:rPr>
          <w:rFonts w:asciiTheme="majorHAnsi" w:hAnsiTheme="majorHAnsi"/>
          <w:szCs w:val="18"/>
        </w:rPr>
        <w:t xml:space="preserve"> di </w:t>
      </w:r>
      <w:r w:rsidRPr="006D24B3">
        <w:rPr>
          <w:rFonts w:asciiTheme="majorHAnsi" w:hAnsiTheme="majorHAnsi"/>
          <w:szCs w:val="18"/>
        </w:rPr>
        <w:t>resistenza minima</w:t>
      </w:r>
      <w:r w:rsidR="001D3409" w:rsidRPr="006D24B3">
        <w:rPr>
          <w:rFonts w:asciiTheme="majorHAnsi" w:hAnsiTheme="majorHAnsi"/>
          <w:szCs w:val="18"/>
        </w:rPr>
        <w:t xml:space="preserve"> equivalente a </w:t>
      </w:r>
      <w:r w:rsidRPr="006D24B3">
        <w:rPr>
          <w:rFonts w:asciiTheme="majorHAnsi" w:hAnsiTheme="majorHAnsi"/>
          <w:szCs w:val="18"/>
        </w:rPr>
        <w:t>C25/30, classe di consistenza Slump S4 o S5 e diametro degli aggregati tale da evitare fenomeni di “segregazione”)</w:t>
      </w:r>
      <w:r w:rsidR="005D1F2E" w:rsidRPr="006D24B3">
        <w:rPr>
          <w:rFonts w:asciiTheme="majorHAnsi" w:hAnsiTheme="majorHAnsi"/>
          <w:szCs w:val="18"/>
        </w:rPr>
        <w:t>.</w:t>
      </w:r>
      <w:r w:rsidRPr="006D24B3">
        <w:rPr>
          <w:rFonts w:asciiTheme="majorHAnsi" w:hAnsiTheme="majorHAnsi"/>
          <w:szCs w:val="18"/>
        </w:rPr>
        <w:t xml:space="preserve"> </w:t>
      </w:r>
      <w:r w:rsidR="00273888" w:rsidRPr="006D24B3">
        <w:rPr>
          <w:rFonts w:asciiTheme="majorHAnsi" w:hAnsiTheme="majorHAnsi"/>
          <w:szCs w:val="18"/>
        </w:rPr>
        <w:t xml:space="preserve">La </w:t>
      </w:r>
      <w:r w:rsidRPr="006D24B3">
        <w:rPr>
          <w:rFonts w:asciiTheme="majorHAnsi" w:hAnsiTheme="majorHAnsi"/>
          <w:szCs w:val="18"/>
        </w:rPr>
        <w:t>soletta inferiore</w:t>
      </w:r>
      <w:r w:rsidR="00273888" w:rsidRPr="006D24B3">
        <w:rPr>
          <w:rFonts w:asciiTheme="majorHAnsi" w:hAnsiTheme="majorHAnsi"/>
          <w:szCs w:val="18"/>
        </w:rPr>
        <w:t xml:space="preserve"> dovrà</w:t>
      </w:r>
      <w:r w:rsidR="00273888" w:rsidRPr="00284E63">
        <w:rPr>
          <w:rFonts w:asciiTheme="majorHAnsi" w:hAnsiTheme="majorHAnsi"/>
          <w:szCs w:val="18"/>
        </w:rPr>
        <w:t xml:space="preserve"> essere realizzata, in una prima fase, gettando il calcestruzzo e </w:t>
      </w:r>
      <w:r w:rsidRPr="00284E63">
        <w:rPr>
          <w:rFonts w:asciiTheme="majorHAnsi" w:hAnsiTheme="majorHAnsi"/>
          <w:szCs w:val="18"/>
        </w:rPr>
        <w:t>vibrando</w:t>
      </w:r>
      <w:r w:rsidR="00273888" w:rsidRPr="00284E63">
        <w:rPr>
          <w:rFonts w:asciiTheme="majorHAnsi" w:hAnsiTheme="majorHAnsi"/>
          <w:szCs w:val="18"/>
        </w:rPr>
        <w:t xml:space="preserve">lo </w:t>
      </w:r>
      <w:r w:rsidRPr="00284E63">
        <w:rPr>
          <w:rFonts w:asciiTheme="majorHAnsi" w:hAnsiTheme="majorHAnsi"/>
          <w:szCs w:val="18"/>
        </w:rPr>
        <w:t>fino al ricoprime</w:t>
      </w:r>
      <w:r w:rsidR="00D06120" w:rsidRPr="00284E63">
        <w:rPr>
          <w:rFonts w:asciiTheme="majorHAnsi" w:hAnsiTheme="majorHAnsi"/>
          <w:szCs w:val="18"/>
        </w:rPr>
        <w:t xml:space="preserve">nto completo dei piedini degli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w:t>
      </w:r>
      <w:r w:rsidRPr="001D3409">
        <w:rPr>
          <w:rFonts w:asciiTheme="majorHAnsi" w:hAnsiTheme="majorHAnsi"/>
          <w:szCs w:val="18"/>
        </w:rPr>
        <w:t>(</w:t>
      </w:r>
      <w:r w:rsidR="005D1F2E" w:rsidRPr="001D3409">
        <w:rPr>
          <w:rFonts w:asciiTheme="majorHAnsi" w:hAnsiTheme="majorHAnsi"/>
          <w:szCs w:val="18"/>
        </w:rPr>
        <w:t>max.</w:t>
      </w:r>
      <w:r w:rsidRPr="001D3409">
        <w:rPr>
          <w:rFonts w:asciiTheme="majorHAnsi" w:hAnsiTheme="majorHAnsi"/>
          <w:szCs w:val="18"/>
        </w:rPr>
        <w:t xml:space="preserve"> 4 cm sopra gli stessi</w:t>
      </w:r>
      <w:r w:rsidR="00F65128" w:rsidRPr="001D3409">
        <w:rPr>
          <w:rFonts w:asciiTheme="majorHAnsi" w:hAnsiTheme="majorHAnsi"/>
          <w:szCs w:val="18"/>
        </w:rPr>
        <w:t xml:space="preserve"> in</w:t>
      </w:r>
      <w:r w:rsidR="00F65128" w:rsidRPr="00284E63">
        <w:rPr>
          <w:rFonts w:asciiTheme="majorHAnsi" w:hAnsiTheme="majorHAnsi"/>
          <w:szCs w:val="18"/>
        </w:rPr>
        <w:t xml:space="preserve"> caso di alleggerimento tipo </w:t>
      </w:r>
      <w:r w:rsidR="00F65128" w:rsidRPr="008006C2">
        <w:rPr>
          <w:rFonts w:asciiTheme="majorHAnsi" w:hAnsiTheme="majorHAnsi"/>
          <w:i/>
          <w:szCs w:val="18"/>
        </w:rPr>
        <w:t>Double</w:t>
      </w:r>
      <w:r w:rsidR="00273888" w:rsidRPr="00284E63">
        <w:rPr>
          <w:rFonts w:asciiTheme="majorHAnsi" w:hAnsiTheme="majorHAnsi"/>
          <w:szCs w:val="18"/>
        </w:rPr>
        <w:t xml:space="preserve">). In una seconda fase si proseguirà </w:t>
      </w:r>
      <w:r w:rsidRPr="00284E63">
        <w:rPr>
          <w:rFonts w:asciiTheme="majorHAnsi" w:hAnsiTheme="majorHAnsi"/>
          <w:szCs w:val="18"/>
        </w:rPr>
        <w:t xml:space="preserve">con </w:t>
      </w:r>
      <w:r w:rsidR="00273888" w:rsidRPr="00284E63">
        <w:rPr>
          <w:rFonts w:asciiTheme="majorHAnsi" w:hAnsiTheme="majorHAnsi"/>
          <w:szCs w:val="18"/>
        </w:rPr>
        <w:t xml:space="preserve">il </w:t>
      </w:r>
      <w:r w:rsidRPr="00284E63">
        <w:rPr>
          <w:rFonts w:asciiTheme="majorHAnsi" w:hAnsiTheme="majorHAnsi"/>
          <w:szCs w:val="18"/>
        </w:rPr>
        <w:t xml:space="preserve">getto di completamento non appena </w:t>
      </w:r>
      <w:r w:rsidR="00F65128" w:rsidRPr="00284E63">
        <w:rPr>
          <w:rFonts w:asciiTheme="majorHAnsi" w:hAnsiTheme="majorHAnsi"/>
          <w:szCs w:val="18"/>
        </w:rPr>
        <w:t xml:space="preserve">il </w:t>
      </w:r>
      <w:r w:rsidRPr="00284E63">
        <w:rPr>
          <w:rFonts w:asciiTheme="majorHAnsi" w:hAnsiTheme="majorHAnsi"/>
          <w:szCs w:val="18"/>
        </w:rPr>
        <w:t>primo strato</w:t>
      </w:r>
      <w:r w:rsidR="00F65128" w:rsidRPr="00284E63">
        <w:rPr>
          <w:rFonts w:asciiTheme="majorHAnsi" w:hAnsiTheme="majorHAnsi"/>
          <w:szCs w:val="18"/>
        </w:rPr>
        <w:t xml:space="preserve"> abbia perso fluidità </w:t>
      </w:r>
      <w:r w:rsidRPr="00284E63">
        <w:rPr>
          <w:rFonts w:asciiTheme="majorHAnsi" w:hAnsiTheme="majorHAnsi"/>
          <w:szCs w:val="18"/>
        </w:rPr>
        <w:t xml:space="preserve">(in questa seconda fase è ammessa una classe di consistenza </w:t>
      </w:r>
      <w:r w:rsidR="00273888" w:rsidRPr="00284E63">
        <w:rPr>
          <w:rFonts w:asciiTheme="majorHAnsi" w:hAnsiTheme="majorHAnsi"/>
          <w:szCs w:val="18"/>
        </w:rPr>
        <w:t xml:space="preserve">del calcestruzzo </w:t>
      </w:r>
      <w:r w:rsidRPr="00284E63">
        <w:rPr>
          <w:rFonts w:asciiTheme="majorHAnsi" w:hAnsiTheme="majorHAnsi"/>
          <w:szCs w:val="18"/>
        </w:rPr>
        <w:t xml:space="preserve">diversa dalla precedente). </w:t>
      </w:r>
    </w:p>
    <w:p w14:paraId="26D56118" w14:textId="4E8F0310" w:rsidR="000211D7" w:rsidRPr="00284E63" w:rsidRDefault="00273888" w:rsidP="00284E63">
      <w:pPr>
        <w:spacing w:after="120"/>
        <w:rPr>
          <w:rFonts w:asciiTheme="majorHAnsi" w:hAnsiTheme="majorHAnsi"/>
          <w:szCs w:val="18"/>
        </w:rPr>
      </w:pPr>
      <w:r w:rsidRPr="00284E63">
        <w:rPr>
          <w:rFonts w:asciiTheme="majorHAnsi" w:hAnsiTheme="majorHAnsi"/>
          <w:szCs w:val="18"/>
        </w:rPr>
        <w:t xml:space="preserve">Gli elementi </w:t>
      </w:r>
      <w:r w:rsidR="000211D7" w:rsidRPr="00284E63">
        <w:rPr>
          <w:rFonts w:asciiTheme="majorHAnsi" w:hAnsiTheme="majorHAnsi"/>
          <w:b/>
          <w:szCs w:val="18"/>
        </w:rPr>
        <w:t>U-Boot Beton</w:t>
      </w:r>
      <w:r w:rsidR="000211D7" w:rsidRPr="00284E63">
        <w:rPr>
          <w:rFonts w:asciiTheme="majorHAnsi" w:hAnsiTheme="majorHAnsi"/>
          <w:szCs w:val="18"/>
          <w:vertAlign w:val="superscript"/>
        </w:rPr>
        <w:sym w:font="Symbol" w:char="00D2"/>
      </w:r>
      <w:r w:rsidR="000211D7" w:rsidRPr="00284E63">
        <w:rPr>
          <w:rFonts w:asciiTheme="majorHAnsi" w:hAnsiTheme="majorHAnsi"/>
          <w:szCs w:val="18"/>
        </w:rPr>
        <w:t xml:space="preserve"> prodotti in </w:t>
      </w:r>
      <w:r w:rsidR="000211D7" w:rsidRPr="00284E63">
        <w:rPr>
          <w:rFonts w:asciiTheme="majorHAnsi" w:hAnsiTheme="majorHAnsi"/>
          <w:b/>
          <w:szCs w:val="18"/>
        </w:rPr>
        <w:t>ALAPLEN® CV30</w:t>
      </w:r>
      <w:r w:rsidR="000211D7" w:rsidRPr="00284E63">
        <w:rPr>
          <w:rFonts w:asciiTheme="majorHAnsi" w:hAnsiTheme="majorHAnsi"/>
          <w:szCs w:val="18"/>
        </w:rPr>
        <w:t>, dovranno essere pedonabili in sicurezza e certificati</w:t>
      </w:r>
      <w:r w:rsidRPr="00284E63">
        <w:rPr>
          <w:rFonts w:asciiTheme="majorHAnsi" w:hAnsiTheme="majorHAnsi"/>
          <w:szCs w:val="18"/>
        </w:rPr>
        <w:t xml:space="preserve"> per una </w:t>
      </w:r>
      <w:r w:rsidR="000211D7" w:rsidRPr="00284E63">
        <w:rPr>
          <w:rFonts w:asciiTheme="majorHAnsi" w:hAnsiTheme="majorHAnsi"/>
          <w:szCs w:val="18"/>
        </w:rPr>
        <w:t>resistenza caratteristica di 150 kg nel punto più debole</w:t>
      </w:r>
      <w:r w:rsidR="00F74BEB" w:rsidRPr="00284E63">
        <w:rPr>
          <w:rFonts w:asciiTheme="majorHAnsi" w:hAnsiTheme="majorHAnsi"/>
          <w:szCs w:val="18"/>
        </w:rPr>
        <w:t xml:space="preserve">, esercitata su un’impronta pari a </w:t>
      </w:r>
      <w:r w:rsidR="000211D7" w:rsidRPr="00284E63">
        <w:rPr>
          <w:rFonts w:asciiTheme="majorHAnsi" w:hAnsiTheme="majorHAnsi"/>
          <w:szCs w:val="18"/>
        </w:rPr>
        <w:t xml:space="preserve">8 x 8 cm; non devono rilasciare sostanze inquinanti, devono essere muniti di </w:t>
      </w:r>
      <w:r w:rsidR="00714A0B" w:rsidRPr="00284E63">
        <w:rPr>
          <w:rFonts w:asciiTheme="majorHAnsi" w:hAnsiTheme="majorHAnsi"/>
          <w:i/>
          <w:szCs w:val="18"/>
        </w:rPr>
        <w:t>Attestato di Conformità ai criteri di Compatibilità Ambientale (CCA)</w:t>
      </w:r>
      <w:r w:rsidR="00714A0B" w:rsidRPr="00284E63">
        <w:rPr>
          <w:rFonts w:asciiTheme="majorHAnsi" w:hAnsiTheme="majorHAnsi"/>
          <w:szCs w:val="18"/>
        </w:rPr>
        <w:t xml:space="preserve"> </w:t>
      </w:r>
      <w:r w:rsidR="000211D7" w:rsidRPr="00284E63">
        <w:rPr>
          <w:rFonts w:asciiTheme="majorHAnsi" w:hAnsiTheme="majorHAnsi"/>
          <w:szCs w:val="18"/>
        </w:rPr>
        <w:t xml:space="preserve">e prodotti da azienda dotata di Sistema di Gestione Integrato (ISO 9001, ISO 14001, </w:t>
      </w:r>
      <w:r w:rsidR="006542CA">
        <w:rPr>
          <w:rFonts w:asciiTheme="majorHAnsi" w:hAnsiTheme="majorHAnsi"/>
          <w:szCs w:val="18"/>
        </w:rPr>
        <w:t>ISO 45001</w:t>
      </w:r>
      <w:r w:rsidR="000211D7" w:rsidRPr="00284E63">
        <w:rPr>
          <w:rFonts w:asciiTheme="majorHAnsi" w:hAnsiTheme="majorHAnsi"/>
          <w:szCs w:val="18"/>
        </w:rPr>
        <w:t>, SA 8000).</w:t>
      </w:r>
      <w:r w:rsidR="00F74BEB" w:rsidRPr="00284E63">
        <w:rPr>
          <w:rFonts w:asciiTheme="majorHAnsi" w:hAnsiTheme="majorHAnsi"/>
          <w:szCs w:val="18"/>
        </w:rPr>
        <w:t xml:space="preserve"> </w:t>
      </w:r>
    </w:p>
    <w:p w14:paraId="62FAACEF" w14:textId="77777777" w:rsidR="000211D7" w:rsidRPr="00284E63" w:rsidRDefault="000211D7" w:rsidP="00284E63">
      <w:pPr>
        <w:spacing w:after="0"/>
        <w:rPr>
          <w:rFonts w:asciiTheme="majorHAnsi" w:hAnsiTheme="majorHAnsi"/>
          <w:szCs w:val="18"/>
        </w:rPr>
      </w:pPr>
      <w:r w:rsidRPr="00284E63">
        <w:rPr>
          <w:rFonts w:asciiTheme="majorHAnsi" w:hAnsiTheme="majorHAnsi"/>
          <w:szCs w:val="18"/>
        </w:rPr>
        <w:t>Il progetto esecutivo delle solette alleggerite dovrà essere corredato di elaborati grafici e di calcol</w:t>
      </w:r>
      <w:r w:rsidR="00F74BEB" w:rsidRPr="00284E63">
        <w:rPr>
          <w:rFonts w:asciiTheme="majorHAnsi" w:hAnsiTheme="majorHAnsi"/>
          <w:szCs w:val="18"/>
        </w:rPr>
        <w:t xml:space="preserve">o della </w:t>
      </w:r>
      <w:r w:rsidR="000F2469" w:rsidRPr="00284E63">
        <w:rPr>
          <w:rFonts w:asciiTheme="majorHAnsi" w:hAnsiTheme="majorHAnsi"/>
          <w:szCs w:val="18"/>
        </w:rPr>
        <w:t>Ditta</w:t>
      </w:r>
      <w:r w:rsidR="00F74BEB" w:rsidRPr="00284E63">
        <w:rPr>
          <w:rFonts w:asciiTheme="majorHAnsi" w:hAnsiTheme="majorHAnsi"/>
          <w:szCs w:val="18"/>
        </w:rPr>
        <w:t xml:space="preserve"> fornitrice degli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che dovrà inoltre </w:t>
      </w:r>
      <w:r w:rsidRPr="0082375F">
        <w:rPr>
          <w:rFonts w:asciiTheme="majorHAnsi" w:hAnsiTheme="majorHAnsi"/>
          <w:szCs w:val="18"/>
        </w:rPr>
        <w:t>esibire certificazione di prodotto approvato da Ente membro EOTA (</w:t>
      </w:r>
      <w:r w:rsidRPr="0082375F">
        <w:rPr>
          <w:rFonts w:asciiTheme="majorHAnsi" w:hAnsiTheme="majorHAnsi"/>
          <w:i/>
          <w:szCs w:val="18"/>
        </w:rPr>
        <w:t>European Organisation for Technical Approvals</w:t>
      </w:r>
      <w:r w:rsidRPr="0082375F">
        <w:rPr>
          <w:rFonts w:asciiTheme="majorHAnsi" w:hAnsiTheme="majorHAnsi"/>
          <w:szCs w:val="18"/>
        </w:rPr>
        <w:t>).</w:t>
      </w:r>
      <w:r w:rsidRPr="00284E63">
        <w:rPr>
          <w:rFonts w:asciiTheme="majorHAnsi" w:hAnsiTheme="majorHAnsi"/>
          <w:szCs w:val="18"/>
        </w:rPr>
        <w:t xml:space="preserve"> </w:t>
      </w:r>
    </w:p>
    <w:p w14:paraId="45C942A6" w14:textId="77777777" w:rsidR="000211D7" w:rsidRPr="00284E63" w:rsidRDefault="000211D7" w:rsidP="00284E63">
      <w:pPr>
        <w:spacing w:after="120"/>
        <w:rPr>
          <w:rFonts w:asciiTheme="majorHAnsi" w:hAnsiTheme="majorHAnsi"/>
          <w:szCs w:val="18"/>
        </w:rPr>
      </w:pPr>
      <w:r w:rsidRPr="00284E63">
        <w:rPr>
          <w:rFonts w:asciiTheme="majorHAnsi" w:hAnsiTheme="majorHAnsi"/>
          <w:szCs w:val="18"/>
        </w:rPr>
        <w:t xml:space="preserve">La </w:t>
      </w:r>
      <w:r w:rsidR="000F2469" w:rsidRPr="00284E63">
        <w:rPr>
          <w:rFonts w:asciiTheme="majorHAnsi" w:hAnsiTheme="majorHAnsi"/>
          <w:szCs w:val="18"/>
        </w:rPr>
        <w:t>Ditta</w:t>
      </w:r>
      <w:r w:rsidR="00A569A7">
        <w:rPr>
          <w:rFonts w:asciiTheme="majorHAnsi" w:hAnsiTheme="majorHAnsi"/>
          <w:szCs w:val="18"/>
        </w:rPr>
        <w:t xml:space="preserve"> produttrice dovrà fornire:</w:t>
      </w:r>
      <w:r w:rsidRPr="00284E63">
        <w:rPr>
          <w:rFonts w:asciiTheme="majorHAnsi" w:hAnsiTheme="majorHAnsi"/>
          <w:szCs w:val="18"/>
        </w:rPr>
        <w:t xml:space="preserve"> </w:t>
      </w:r>
      <w:r w:rsidR="00714A0B" w:rsidRPr="00284E63">
        <w:rPr>
          <w:rFonts w:asciiTheme="majorHAnsi" w:hAnsiTheme="majorHAnsi"/>
          <w:szCs w:val="18"/>
        </w:rPr>
        <w:t>S</w:t>
      </w:r>
      <w:r w:rsidRPr="00284E63">
        <w:rPr>
          <w:rFonts w:asciiTheme="majorHAnsi" w:hAnsiTheme="majorHAnsi"/>
          <w:szCs w:val="18"/>
        </w:rPr>
        <w:t xml:space="preserve">cheda </w:t>
      </w:r>
      <w:r w:rsidR="00714A0B" w:rsidRPr="00284E63">
        <w:rPr>
          <w:rFonts w:asciiTheme="majorHAnsi" w:hAnsiTheme="majorHAnsi"/>
          <w:szCs w:val="18"/>
        </w:rPr>
        <w:t>T</w:t>
      </w:r>
      <w:r w:rsidRPr="00284E63">
        <w:rPr>
          <w:rFonts w:asciiTheme="majorHAnsi" w:hAnsiTheme="majorHAnsi"/>
          <w:szCs w:val="18"/>
        </w:rPr>
        <w:t xml:space="preserve">ecnica e di </w:t>
      </w:r>
      <w:r w:rsidR="00714A0B" w:rsidRPr="00284E63">
        <w:rPr>
          <w:rFonts w:asciiTheme="majorHAnsi" w:hAnsiTheme="majorHAnsi"/>
          <w:szCs w:val="18"/>
        </w:rPr>
        <w:t>S</w:t>
      </w:r>
      <w:r w:rsidRPr="00284E63">
        <w:rPr>
          <w:rFonts w:asciiTheme="majorHAnsi" w:hAnsiTheme="majorHAnsi"/>
          <w:szCs w:val="18"/>
        </w:rPr>
        <w:t>icurezza del prodott</w:t>
      </w:r>
      <w:r w:rsidR="00F74BEB" w:rsidRPr="00284E63">
        <w:rPr>
          <w:rFonts w:asciiTheme="majorHAnsi" w:hAnsiTheme="majorHAnsi"/>
          <w:szCs w:val="18"/>
        </w:rPr>
        <w:t xml:space="preserve">o nonché del granulo impiegato </w:t>
      </w:r>
      <w:r w:rsidRPr="00284E63">
        <w:rPr>
          <w:rFonts w:asciiTheme="majorHAnsi" w:hAnsiTheme="majorHAnsi"/>
          <w:b/>
          <w:szCs w:val="18"/>
        </w:rPr>
        <w:t>ALAPLEN</w:t>
      </w:r>
      <w:r w:rsidRPr="00284E63">
        <w:rPr>
          <w:rFonts w:asciiTheme="majorHAnsi" w:hAnsiTheme="majorHAnsi"/>
          <w:b/>
          <w:szCs w:val="18"/>
          <w:vertAlign w:val="superscript"/>
        </w:rPr>
        <w:t>®</w:t>
      </w:r>
      <w:r w:rsidRPr="00284E63">
        <w:rPr>
          <w:rFonts w:asciiTheme="majorHAnsi" w:hAnsiTheme="majorHAnsi"/>
          <w:b/>
          <w:szCs w:val="18"/>
        </w:rPr>
        <w:t xml:space="preserve"> CV30</w:t>
      </w:r>
      <w:r w:rsidRPr="00284E63">
        <w:rPr>
          <w:rFonts w:asciiTheme="majorHAnsi" w:hAnsiTheme="majorHAnsi"/>
          <w:szCs w:val="18"/>
        </w:rPr>
        <w:t xml:space="preserve">, un </w:t>
      </w:r>
      <w:r w:rsidR="00714A0B" w:rsidRPr="00284E63">
        <w:rPr>
          <w:rFonts w:asciiTheme="majorHAnsi" w:hAnsiTheme="majorHAnsi"/>
          <w:szCs w:val="18"/>
        </w:rPr>
        <w:t>C</w:t>
      </w:r>
      <w:r w:rsidRPr="00284E63">
        <w:rPr>
          <w:rFonts w:asciiTheme="majorHAnsi" w:hAnsiTheme="majorHAnsi"/>
          <w:szCs w:val="18"/>
        </w:rPr>
        <w:t xml:space="preserve">ertificato di comportamento acustico che attesti al grezzo un valore minimo </w:t>
      </w:r>
      <w:r w:rsidR="00F65128" w:rsidRPr="00284E63">
        <w:rPr>
          <w:rFonts w:asciiTheme="majorHAnsi" w:hAnsiTheme="majorHAnsi"/>
          <w:szCs w:val="18"/>
        </w:rPr>
        <w:t>del potere fonoisolante</w:t>
      </w:r>
      <w:r w:rsidR="00694E1B" w:rsidRPr="00284E63">
        <w:rPr>
          <w:rFonts w:asciiTheme="majorHAnsi" w:hAnsiTheme="majorHAnsi"/>
          <w:szCs w:val="18"/>
        </w:rPr>
        <w:t xml:space="preserve"> del solaio nudo</w:t>
      </w:r>
      <w:r w:rsidRPr="00284E63">
        <w:rPr>
          <w:rFonts w:asciiTheme="majorHAnsi" w:hAnsiTheme="majorHAnsi"/>
          <w:szCs w:val="18"/>
        </w:rPr>
        <w:t xml:space="preserve"> (</w:t>
      </w:r>
      <w:r w:rsidRPr="003B4046">
        <w:rPr>
          <w:rFonts w:asciiTheme="majorHAnsi" w:hAnsiTheme="majorHAnsi"/>
          <w:i/>
          <w:szCs w:val="18"/>
        </w:rPr>
        <w:t>R</w:t>
      </w:r>
      <w:r w:rsidRPr="003B4046">
        <w:rPr>
          <w:rFonts w:asciiTheme="majorHAnsi" w:hAnsiTheme="majorHAnsi"/>
          <w:i/>
          <w:szCs w:val="18"/>
          <w:vertAlign w:val="subscript"/>
        </w:rPr>
        <w:t>w</w:t>
      </w:r>
      <w:r w:rsidRPr="00284E63">
        <w:rPr>
          <w:rFonts w:asciiTheme="majorHAnsi" w:hAnsiTheme="majorHAnsi"/>
          <w:szCs w:val="18"/>
        </w:rPr>
        <w:t>) pari a 56 d</w:t>
      </w:r>
      <w:r w:rsidR="00F74BEB" w:rsidRPr="00284E63">
        <w:rPr>
          <w:rFonts w:asciiTheme="majorHAnsi" w:hAnsiTheme="majorHAnsi"/>
          <w:szCs w:val="18"/>
        </w:rPr>
        <w:t>B</w:t>
      </w:r>
      <w:r w:rsidRPr="00284E63">
        <w:rPr>
          <w:rFonts w:asciiTheme="majorHAnsi" w:hAnsiTheme="majorHAnsi"/>
          <w:szCs w:val="18"/>
        </w:rPr>
        <w:t xml:space="preserve">, ed un valore </w:t>
      </w:r>
      <w:r w:rsidR="00694E1B" w:rsidRPr="00284E63">
        <w:rPr>
          <w:rFonts w:asciiTheme="majorHAnsi" w:hAnsiTheme="majorHAnsi"/>
          <w:szCs w:val="18"/>
        </w:rPr>
        <w:t xml:space="preserve">del livello di rumore da calpestio del solaio nudo </w:t>
      </w:r>
      <w:r w:rsidRPr="00284E63">
        <w:rPr>
          <w:rFonts w:asciiTheme="majorHAnsi" w:hAnsiTheme="majorHAnsi"/>
          <w:szCs w:val="18"/>
        </w:rPr>
        <w:t>(</w:t>
      </w:r>
      <w:proofErr w:type="gramStart"/>
      <w:r w:rsidRPr="003B4046">
        <w:rPr>
          <w:rFonts w:asciiTheme="majorHAnsi" w:hAnsiTheme="majorHAnsi"/>
          <w:i/>
          <w:szCs w:val="18"/>
        </w:rPr>
        <w:t>L</w:t>
      </w:r>
      <w:r w:rsidRPr="003B4046">
        <w:rPr>
          <w:rFonts w:asciiTheme="majorHAnsi" w:hAnsiTheme="majorHAnsi"/>
          <w:i/>
          <w:szCs w:val="18"/>
          <w:vertAlign w:val="subscript"/>
        </w:rPr>
        <w:t>n</w:t>
      </w:r>
      <w:r w:rsidR="00694E1B" w:rsidRPr="003B4046">
        <w:rPr>
          <w:rFonts w:asciiTheme="majorHAnsi" w:hAnsiTheme="majorHAnsi"/>
          <w:i/>
          <w:szCs w:val="18"/>
          <w:vertAlign w:val="subscript"/>
        </w:rPr>
        <w:t>,</w:t>
      </w:r>
      <w:r w:rsidRPr="003B4046">
        <w:rPr>
          <w:rFonts w:asciiTheme="majorHAnsi" w:hAnsiTheme="majorHAnsi"/>
          <w:i/>
          <w:szCs w:val="18"/>
          <w:vertAlign w:val="subscript"/>
        </w:rPr>
        <w:t>w</w:t>
      </w:r>
      <w:proofErr w:type="gramEnd"/>
      <w:r w:rsidRPr="00284E63">
        <w:rPr>
          <w:rFonts w:asciiTheme="majorHAnsi" w:hAnsiTheme="majorHAnsi"/>
          <w:szCs w:val="18"/>
        </w:rPr>
        <w:t>) massimo di 82 d</w:t>
      </w:r>
      <w:r w:rsidR="00F74BEB" w:rsidRPr="00284E63">
        <w:rPr>
          <w:rFonts w:asciiTheme="majorHAnsi" w:hAnsiTheme="majorHAnsi"/>
          <w:szCs w:val="18"/>
        </w:rPr>
        <w:t>B</w:t>
      </w:r>
      <w:r w:rsidRPr="00284E63">
        <w:rPr>
          <w:rFonts w:asciiTheme="majorHAnsi" w:hAnsiTheme="majorHAnsi"/>
          <w:szCs w:val="18"/>
        </w:rPr>
        <w:t>, verificati su una soletta alleggerita tipo di spessore</w:t>
      </w:r>
      <w:r w:rsidR="00F74BEB" w:rsidRPr="00284E63">
        <w:rPr>
          <w:rFonts w:asciiTheme="majorHAnsi" w:hAnsiTheme="majorHAnsi"/>
          <w:szCs w:val="18"/>
        </w:rPr>
        <w:t xml:space="preserve"> pari a</w:t>
      </w:r>
      <w:r w:rsidRPr="00284E63">
        <w:rPr>
          <w:rFonts w:asciiTheme="majorHAnsi" w:hAnsiTheme="majorHAnsi"/>
          <w:szCs w:val="18"/>
        </w:rPr>
        <w:t xml:space="preserve"> 26 cm (5+16+5) rilasciato da Ente accreditato. </w:t>
      </w:r>
    </w:p>
    <w:p w14:paraId="550EB92A" w14:textId="77777777" w:rsidR="00284E63" w:rsidRPr="00284E63" w:rsidRDefault="00284E63" w:rsidP="00284E63">
      <w:pPr>
        <w:rPr>
          <w:rFonts w:asciiTheme="majorHAnsi" w:hAnsiTheme="majorHAnsi"/>
          <w:szCs w:val="18"/>
        </w:rPr>
      </w:pPr>
      <w:r w:rsidRPr="00284E63">
        <w:rPr>
          <w:rFonts w:asciiTheme="majorHAnsi" w:hAnsiTheme="majorHAnsi"/>
          <w:szCs w:val="18"/>
        </w:rPr>
        <w:t>Con riferimento alla normativa antincendio, la Ditta produttrice degli alleggerimenti dovrà fornire Test di comportamento al fuoco, rilasciato da Ente accreditato, che dimostri per una soletta alleggerita di spessore 25 cm (5+16+4) una resistenza al fuoco REI 180 con un momento sollecitante di almeno 4880 daN</w:t>
      </w:r>
      <w:r w:rsidR="00D81127" w:rsidRPr="00D81127">
        <w:rPr>
          <w:rFonts w:asciiTheme="majorHAnsi" w:hAnsiTheme="majorHAnsi"/>
          <w:szCs w:val="18"/>
        </w:rPr>
        <w:t>∙</w:t>
      </w:r>
      <w:r w:rsidRPr="00284E63">
        <w:rPr>
          <w:rFonts w:asciiTheme="majorHAnsi" w:hAnsiTheme="majorHAnsi"/>
          <w:szCs w:val="18"/>
        </w:rPr>
        <w:t>m e copriferro minimo da 3 cm, e che dimostri anche che il comportamento dei piedini degli alleggerimenti U-Boot Beton® è assimilabile a quello di valvole di sfog</w:t>
      </w:r>
      <w:r w:rsidR="00A569A7">
        <w:rPr>
          <w:rFonts w:asciiTheme="majorHAnsi" w:hAnsiTheme="majorHAnsi"/>
          <w:szCs w:val="18"/>
        </w:rPr>
        <w:t>o</w:t>
      </w:r>
      <w:r w:rsidRPr="00284E63">
        <w:rPr>
          <w:rFonts w:asciiTheme="majorHAnsi" w:hAnsiTheme="majorHAnsi"/>
          <w:szCs w:val="18"/>
        </w:rPr>
        <w:t xml:space="preserve"> per le sovrappressioni e che pertanto non è necessario prevedere appositi sfiati per le sovrappressioni (come, al contrario, è necessario per gli alleggerimenti in polistirene o materiale affini). La Ditta produttrice dovrà, inoltre, fornire uno studio dettagliato, condotto da un Ente accreditato membro EOTA, del comportamento al fuoco di una piastra alleggerita con elementi in plastica riciclata, eseguito su campioni in scala dal quale possano essere dedotte inoltre le curve isoterme di propagazione della temperatura all'interno del solaio alleggerito. </w:t>
      </w:r>
    </w:p>
    <w:p w14:paraId="30E25873" w14:textId="77777777" w:rsidR="000211D7" w:rsidRPr="00284E63" w:rsidRDefault="000211D7" w:rsidP="00F64EF0">
      <w:pPr>
        <w:rPr>
          <w:rFonts w:asciiTheme="majorHAnsi" w:hAnsiTheme="majorHAnsi"/>
          <w:szCs w:val="18"/>
        </w:rPr>
      </w:pPr>
      <w:r w:rsidRPr="00284E63">
        <w:rPr>
          <w:rFonts w:asciiTheme="majorHAnsi" w:hAnsiTheme="majorHAnsi"/>
          <w:szCs w:val="18"/>
        </w:rPr>
        <w:t xml:space="preserve">Inoltre la </w:t>
      </w:r>
      <w:r w:rsidR="000F2469" w:rsidRPr="00284E63">
        <w:rPr>
          <w:rFonts w:asciiTheme="majorHAnsi" w:hAnsiTheme="majorHAnsi"/>
          <w:szCs w:val="18"/>
        </w:rPr>
        <w:t>Ditta</w:t>
      </w:r>
      <w:r w:rsidRPr="00284E63">
        <w:rPr>
          <w:rFonts w:asciiTheme="majorHAnsi" w:hAnsiTheme="majorHAnsi"/>
          <w:szCs w:val="18"/>
        </w:rPr>
        <w:t xml:space="preserve"> produttrice dovrà fornire, su richiesta, opportune certificazioni afferenti a prove sperimentali comprovanti la piena efficacia del meccanismo resistente bidirezionale del sistema, vale a dire il suo effettivo comportamento a piastra</w:t>
      </w:r>
      <w:r w:rsidR="008006C2">
        <w:rPr>
          <w:rFonts w:asciiTheme="majorHAnsi" w:hAnsiTheme="majorHAnsi"/>
          <w:szCs w:val="18"/>
        </w:rPr>
        <w:t xml:space="preserve">; </w:t>
      </w:r>
      <w:r w:rsidRPr="00284E63">
        <w:rPr>
          <w:rFonts w:asciiTheme="majorHAnsi" w:hAnsiTheme="majorHAnsi"/>
          <w:szCs w:val="18"/>
        </w:rPr>
        <w:t xml:space="preserve">nonché opportune certificazioni afferenti a prove sperimentali su connessioni fra pilastro e piastra, comprovanti la capacità del sistema di adempiere, in zona sismica, alla sua funzione di sistema secondario affiancato ad un sistema primario di controventi duttili. </w:t>
      </w:r>
    </w:p>
    <w:p w14:paraId="76680599" w14:textId="77777777" w:rsidR="000211D7" w:rsidRPr="00284E63" w:rsidRDefault="000211D7" w:rsidP="00F64EF0">
      <w:pPr>
        <w:tabs>
          <w:tab w:val="left" w:pos="5103"/>
        </w:tabs>
        <w:rPr>
          <w:rFonts w:asciiTheme="majorHAnsi" w:hAnsiTheme="majorHAnsi"/>
          <w:szCs w:val="18"/>
        </w:rPr>
      </w:pPr>
      <w:proofErr w:type="gramStart"/>
      <w:r w:rsidRPr="00284E63">
        <w:rPr>
          <w:rFonts w:asciiTheme="majorHAnsi" w:hAnsiTheme="majorHAnsi"/>
          <w:szCs w:val="18"/>
        </w:rPr>
        <w:t>E’</w:t>
      </w:r>
      <w:proofErr w:type="gramEnd"/>
      <w:r w:rsidRPr="00284E63">
        <w:rPr>
          <w:rFonts w:asciiTheme="majorHAnsi" w:hAnsiTheme="majorHAnsi"/>
          <w:szCs w:val="18"/>
        </w:rPr>
        <w:t xml:space="preserve"> altresì compreso nel prezzo l’onere per la formazioni di fori di dimensioni e sezioni come da disegni architettonici, è compreso e compensato ogni onere per dare il lavoro finito a regola d’arte; rimane esclusa</w:t>
      </w:r>
      <w:r w:rsidR="00F74BEB" w:rsidRPr="00284E63">
        <w:rPr>
          <w:rFonts w:asciiTheme="majorHAnsi" w:hAnsiTheme="majorHAnsi"/>
          <w:szCs w:val="18"/>
        </w:rPr>
        <w:t xml:space="preserve">, invece, </w:t>
      </w:r>
      <w:r w:rsidRPr="00284E63">
        <w:rPr>
          <w:rFonts w:asciiTheme="majorHAnsi" w:hAnsiTheme="majorHAnsi"/>
          <w:szCs w:val="18"/>
        </w:rPr>
        <w:t>la fornitura e la posa della casseratura orizzontale di sostegno della soletta ed accessori, e dell’armatura metallica che verranno contabilizzat</w:t>
      </w:r>
      <w:r w:rsidR="00102098">
        <w:rPr>
          <w:rFonts w:asciiTheme="majorHAnsi" w:hAnsiTheme="majorHAnsi"/>
          <w:szCs w:val="18"/>
        </w:rPr>
        <w:t>e</w:t>
      </w:r>
      <w:r w:rsidRPr="00284E63">
        <w:rPr>
          <w:rFonts w:asciiTheme="majorHAnsi" w:hAnsiTheme="majorHAnsi"/>
          <w:szCs w:val="18"/>
        </w:rPr>
        <w:t xml:space="preserve"> a parte. </w:t>
      </w:r>
    </w:p>
    <w:p w14:paraId="0FABA5E9" w14:textId="104F4559" w:rsidR="006D12BB" w:rsidRDefault="000211D7" w:rsidP="00EA1899">
      <w:pPr>
        <w:tabs>
          <w:tab w:val="left" w:pos="5103"/>
        </w:tabs>
        <w:jc w:val="right"/>
        <w:rPr>
          <w:rFonts w:asciiTheme="majorHAnsi" w:hAnsiTheme="majorHAnsi"/>
        </w:rPr>
      </w:pPr>
      <w:r w:rsidRPr="005A38CB">
        <w:rPr>
          <w:rFonts w:asciiTheme="majorHAnsi" w:hAnsiTheme="majorHAnsi"/>
        </w:rPr>
        <w:t>Costo euro/m</w:t>
      </w:r>
      <w:r w:rsidRPr="005A38CB">
        <w:rPr>
          <w:rFonts w:asciiTheme="majorHAnsi" w:hAnsiTheme="majorHAnsi"/>
          <w:vertAlign w:val="superscript"/>
        </w:rPr>
        <w:t>2</w:t>
      </w:r>
      <w:r w:rsidR="00504F56">
        <w:rPr>
          <w:rFonts w:asciiTheme="majorHAnsi" w:hAnsiTheme="majorHAnsi"/>
        </w:rPr>
        <w:t xml:space="preserve"> </w:t>
      </w:r>
      <w:r w:rsidRPr="005A38CB">
        <w:rPr>
          <w:rFonts w:asciiTheme="majorHAnsi" w:hAnsiTheme="majorHAnsi"/>
        </w:rPr>
        <w:t xml:space="preserve">________________________ </w:t>
      </w:r>
    </w:p>
    <w:p w14:paraId="4C243243" w14:textId="23A90065" w:rsidR="001E14C3" w:rsidRDefault="001E14C3" w:rsidP="00EA1899">
      <w:pPr>
        <w:tabs>
          <w:tab w:val="left" w:pos="5103"/>
        </w:tabs>
        <w:jc w:val="right"/>
        <w:rPr>
          <w:rFonts w:asciiTheme="majorHAnsi" w:hAnsiTheme="majorHAnsi"/>
        </w:rPr>
      </w:pPr>
    </w:p>
    <w:p w14:paraId="2580E42E" w14:textId="5CBE891C" w:rsidR="001E14C3" w:rsidRDefault="001E14C3" w:rsidP="00EA1899">
      <w:pPr>
        <w:tabs>
          <w:tab w:val="left" w:pos="5103"/>
        </w:tabs>
        <w:jc w:val="right"/>
        <w:rPr>
          <w:rFonts w:asciiTheme="majorHAnsi" w:hAnsiTheme="majorHAnsi"/>
        </w:rPr>
      </w:pPr>
    </w:p>
    <w:p w14:paraId="149ECD31" w14:textId="2B32985C" w:rsidR="001E14C3" w:rsidRDefault="001E14C3" w:rsidP="00EA1899">
      <w:pPr>
        <w:tabs>
          <w:tab w:val="left" w:pos="5103"/>
        </w:tabs>
        <w:jc w:val="right"/>
        <w:rPr>
          <w:rFonts w:asciiTheme="majorHAnsi" w:hAnsiTheme="majorHAnsi"/>
        </w:rPr>
      </w:pPr>
    </w:p>
    <w:p w14:paraId="4F0BC6CE" w14:textId="11D6AE52" w:rsidR="001E14C3" w:rsidRDefault="001E14C3" w:rsidP="00EA1899">
      <w:pPr>
        <w:tabs>
          <w:tab w:val="left" w:pos="5103"/>
        </w:tabs>
        <w:jc w:val="right"/>
        <w:rPr>
          <w:rFonts w:asciiTheme="majorHAnsi" w:hAnsiTheme="majorHAnsi"/>
        </w:rPr>
      </w:pPr>
    </w:p>
    <w:p w14:paraId="7C8C548D" w14:textId="77777777" w:rsidR="001E14C3" w:rsidRPr="00F96DC6" w:rsidRDefault="001E14C3" w:rsidP="001E14C3">
      <w:pPr>
        <w:spacing w:after="0"/>
        <w:jc w:val="center"/>
        <w:rPr>
          <w:rFonts w:asciiTheme="majorHAnsi" w:hAnsiTheme="majorHAnsi"/>
          <w:b/>
        </w:rPr>
      </w:pPr>
      <w:r w:rsidRPr="00A160A4">
        <w:rPr>
          <w:rFonts w:asciiTheme="majorHAnsi" w:hAnsiTheme="majorHAnsi"/>
          <w:b/>
        </w:rPr>
        <w:t>VOC</w:t>
      </w:r>
      <w:r>
        <w:rPr>
          <w:rFonts w:asciiTheme="majorHAnsi" w:hAnsiTheme="majorHAnsi"/>
          <w:b/>
        </w:rPr>
        <w:t>E</w:t>
      </w:r>
      <w:r w:rsidRPr="00A160A4">
        <w:rPr>
          <w:rFonts w:asciiTheme="majorHAnsi" w:hAnsiTheme="majorHAnsi"/>
          <w:b/>
        </w:rPr>
        <w:t xml:space="preserve"> DI CAPITOLATO DEL SOLAIO </w:t>
      </w:r>
      <w:r>
        <w:rPr>
          <w:rFonts w:asciiTheme="majorHAnsi" w:hAnsiTheme="majorHAnsi"/>
          <w:b/>
        </w:rPr>
        <w:t xml:space="preserve">IN CALCESTRUZZO ARMATO </w:t>
      </w:r>
      <w:r w:rsidRPr="00A160A4">
        <w:rPr>
          <w:rFonts w:asciiTheme="majorHAnsi" w:hAnsiTheme="majorHAnsi"/>
          <w:b/>
        </w:rPr>
        <w:t xml:space="preserve">ALLEGGERITO CON CASSERI U-BOOT BETON® </w:t>
      </w:r>
      <w:r>
        <w:rPr>
          <w:rFonts w:asciiTheme="majorHAnsi" w:hAnsiTheme="majorHAnsi"/>
          <w:b/>
        </w:rPr>
        <w:t xml:space="preserve">CONE </w:t>
      </w:r>
      <w:r w:rsidRPr="00A160A4">
        <w:rPr>
          <w:rFonts w:asciiTheme="majorHAnsi" w:hAnsiTheme="majorHAnsi"/>
          <w:b/>
        </w:rPr>
        <w:t>DELLA DITTA DALIFORM GROUP S.R.L.</w:t>
      </w:r>
      <w:r>
        <w:rPr>
          <w:rFonts w:asciiTheme="majorHAnsi" w:hAnsiTheme="majorHAnsi"/>
          <w:b/>
        </w:rPr>
        <w:t xml:space="preserve"> </w:t>
      </w:r>
    </w:p>
    <w:p w14:paraId="2E9499BD" w14:textId="77777777" w:rsidR="001E14C3" w:rsidRDefault="001E14C3" w:rsidP="001E14C3">
      <w:pPr>
        <w:spacing w:after="0"/>
        <w:rPr>
          <w:rFonts w:asciiTheme="majorHAnsi" w:hAnsiTheme="majorHAnsi"/>
          <w:szCs w:val="18"/>
        </w:rPr>
      </w:pPr>
    </w:p>
    <w:p w14:paraId="15DAAC86" w14:textId="77777777" w:rsidR="001E14C3" w:rsidRPr="00284E63" w:rsidRDefault="001E14C3" w:rsidP="001E14C3">
      <w:pPr>
        <w:spacing w:after="0"/>
        <w:rPr>
          <w:rFonts w:asciiTheme="majorHAnsi" w:hAnsiTheme="majorHAnsi"/>
          <w:szCs w:val="18"/>
        </w:rPr>
      </w:pPr>
      <w:r w:rsidRPr="00284E63">
        <w:rPr>
          <w:rFonts w:asciiTheme="majorHAnsi" w:hAnsiTheme="majorHAnsi"/>
          <w:szCs w:val="18"/>
        </w:rPr>
        <w:t xml:space="preserve">Fornitura di casseri di alleggerimento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AD77C0">
        <w:rPr>
          <w:rFonts w:asciiTheme="majorHAnsi" w:hAnsiTheme="majorHAnsi"/>
          <w:b/>
          <w:szCs w:val="18"/>
        </w:rPr>
        <w:t xml:space="preserve"> Cone</w:t>
      </w:r>
      <w:r>
        <w:rPr>
          <w:rFonts w:asciiTheme="majorHAnsi" w:hAnsiTheme="majorHAnsi"/>
          <w:szCs w:val="18"/>
        </w:rPr>
        <w:t xml:space="preserve"> </w:t>
      </w:r>
      <w:r w:rsidRPr="00284E63">
        <w:rPr>
          <w:rFonts w:asciiTheme="majorHAnsi" w:hAnsiTheme="majorHAnsi"/>
          <w:szCs w:val="18"/>
        </w:rPr>
        <w:t xml:space="preserve">e suoi accessori, per l’esecuzione di solaio in calcestruzzo armato a piastra, con portata bidirezionale, da gettare in opera su idonea casseratura orizzontale di sostegno (o su lastra prefabbricata). </w:t>
      </w:r>
    </w:p>
    <w:p w14:paraId="01194163" w14:textId="77777777" w:rsidR="001E14C3" w:rsidRPr="00284E63" w:rsidRDefault="001E14C3" w:rsidP="001E14C3">
      <w:pPr>
        <w:spacing w:after="0"/>
        <w:rPr>
          <w:rFonts w:asciiTheme="majorHAnsi" w:hAnsiTheme="majorHAnsi"/>
          <w:szCs w:val="18"/>
        </w:rPr>
      </w:pPr>
      <w:r w:rsidRPr="00284E63">
        <w:rPr>
          <w:rFonts w:asciiTheme="majorHAnsi" w:hAnsiTheme="majorHAnsi"/>
          <w:szCs w:val="18"/>
        </w:rPr>
        <w:t xml:space="preserve">Lo spessore totale del solaio è di </w:t>
      </w:r>
      <w:r w:rsidRPr="00284E63">
        <w:rPr>
          <w:rFonts w:asciiTheme="majorHAnsi" w:hAnsiTheme="majorHAnsi"/>
          <w:color w:val="FF0000"/>
          <w:szCs w:val="18"/>
        </w:rPr>
        <w:t>xx</w:t>
      </w:r>
      <w:r w:rsidRPr="00284E63">
        <w:rPr>
          <w:rFonts w:asciiTheme="majorHAnsi" w:hAnsiTheme="majorHAnsi"/>
          <w:szCs w:val="18"/>
        </w:rPr>
        <w:t xml:space="preserve"> cm alleggerito secondo progetto, con elementi in plastica riciclata tipo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w:t>
      </w:r>
      <w:r w:rsidRPr="00AD77C0">
        <w:rPr>
          <w:rFonts w:asciiTheme="majorHAnsi" w:hAnsiTheme="majorHAnsi"/>
          <w:b/>
          <w:szCs w:val="18"/>
        </w:rPr>
        <w:t>Cone</w:t>
      </w:r>
      <w:r w:rsidRPr="00284E63">
        <w:rPr>
          <w:rFonts w:asciiTheme="majorHAnsi" w:hAnsiTheme="majorHAnsi"/>
          <w:szCs w:val="18"/>
        </w:rPr>
        <w:t xml:space="preserve"> della Ditta </w:t>
      </w:r>
      <w:r w:rsidRPr="005F5502">
        <w:rPr>
          <w:rFonts w:asciiTheme="majorHAnsi" w:hAnsiTheme="majorHAnsi"/>
          <w:b/>
          <w:szCs w:val="18"/>
        </w:rPr>
        <w:t>Daliform Group</w:t>
      </w:r>
      <w:r w:rsidRPr="005F5502">
        <w:rPr>
          <w:rFonts w:asciiTheme="majorHAnsi" w:hAnsiTheme="majorHAnsi"/>
          <w:szCs w:val="18"/>
        </w:rPr>
        <w:t xml:space="preserve">, di forma tronco-piramidale con incavo semicilindrico a croce posto in sommità per ospitare barre d’armatura o impianti da integrare nel getto. </w:t>
      </w:r>
      <w:r w:rsidRPr="005F5502">
        <w:rPr>
          <w:rFonts w:asciiTheme="majorHAnsi" w:hAnsiTheme="majorHAnsi"/>
          <w:b/>
          <w:szCs w:val="18"/>
        </w:rPr>
        <w:t>U-Boot Beton</w:t>
      </w:r>
      <w:r w:rsidRPr="005F5502">
        <w:rPr>
          <w:rFonts w:asciiTheme="majorHAnsi" w:hAnsiTheme="majorHAnsi"/>
          <w:szCs w:val="18"/>
          <w:vertAlign w:val="superscript"/>
        </w:rPr>
        <w:sym w:font="Symbol" w:char="00D2"/>
      </w:r>
      <w:r w:rsidRPr="005F5502">
        <w:rPr>
          <w:rFonts w:asciiTheme="majorHAnsi" w:hAnsiTheme="majorHAnsi"/>
          <w:szCs w:val="18"/>
        </w:rPr>
        <w:t xml:space="preserve"> </w:t>
      </w:r>
      <w:r w:rsidRPr="005F5502">
        <w:rPr>
          <w:rFonts w:asciiTheme="majorHAnsi" w:hAnsiTheme="majorHAnsi"/>
          <w:b/>
          <w:szCs w:val="18"/>
        </w:rPr>
        <w:t>Cone</w:t>
      </w:r>
      <w:r w:rsidRPr="005F5502">
        <w:rPr>
          <w:rFonts w:asciiTheme="majorHAnsi" w:hAnsiTheme="majorHAnsi"/>
          <w:szCs w:val="18"/>
        </w:rPr>
        <w:t xml:space="preserve"> ha dimensione in pianta pari a 52 x 52 cm ed altezza pari ad H </w:t>
      </w:r>
      <w:r w:rsidRPr="005F5502">
        <w:rPr>
          <w:rFonts w:asciiTheme="majorHAnsi" w:hAnsiTheme="majorHAnsi"/>
          <w:color w:val="FF0000"/>
          <w:szCs w:val="18"/>
        </w:rPr>
        <w:t>= xx</w:t>
      </w:r>
      <w:r w:rsidRPr="005F5502">
        <w:rPr>
          <w:rFonts w:asciiTheme="majorHAnsi" w:hAnsiTheme="majorHAnsi"/>
          <w:szCs w:val="18"/>
        </w:rPr>
        <w:t xml:space="preserve"> cm, è provvisto di un cono centrale per facilitare le operazioni di esecuzione. Esso, infatti, consente: un controllo visivo del completamento della soletta inferiore; una migliore resa della finitura superficiale dell’intradosso; la diminuzione della spinta di sollevamento in fase di getto; una maggior resistenza al calpestio; lo sfiato dell’aria. </w:t>
      </w:r>
      <w:r w:rsidRPr="005F5502">
        <w:rPr>
          <w:rFonts w:asciiTheme="majorHAnsi" w:hAnsiTheme="majorHAnsi"/>
          <w:b/>
          <w:szCs w:val="18"/>
        </w:rPr>
        <w:t>U-Boot Beton</w:t>
      </w:r>
      <w:r w:rsidRPr="005F5502">
        <w:rPr>
          <w:rFonts w:asciiTheme="majorHAnsi" w:hAnsiTheme="majorHAnsi"/>
          <w:szCs w:val="18"/>
          <w:vertAlign w:val="superscript"/>
        </w:rPr>
        <w:sym w:font="Symbol" w:char="00D2"/>
      </w:r>
      <w:r w:rsidRPr="005F5502">
        <w:rPr>
          <w:rFonts w:asciiTheme="majorHAnsi" w:hAnsiTheme="majorHAnsi"/>
          <w:szCs w:val="18"/>
        </w:rPr>
        <w:t xml:space="preserve"> </w:t>
      </w:r>
      <w:r w:rsidRPr="005F5502">
        <w:rPr>
          <w:rFonts w:asciiTheme="majorHAnsi" w:hAnsiTheme="majorHAnsi"/>
          <w:b/>
          <w:szCs w:val="18"/>
        </w:rPr>
        <w:t>Cone</w:t>
      </w:r>
      <w:r w:rsidRPr="005F5502">
        <w:rPr>
          <w:rFonts w:asciiTheme="majorHAnsi" w:hAnsiTheme="majorHAnsi"/>
          <w:szCs w:val="18"/>
        </w:rPr>
        <w:t xml:space="preserve"> presenta quattro angoli ad incavo semicircolare alla cui base è ricavato in modo solidale il piedino conico elevatore rivolto verso il basso di altezza pari ad H </w:t>
      </w:r>
      <w:r w:rsidRPr="005F5502">
        <w:rPr>
          <w:rFonts w:asciiTheme="majorHAnsi" w:hAnsiTheme="majorHAnsi"/>
          <w:color w:val="FF0000"/>
          <w:szCs w:val="18"/>
        </w:rPr>
        <w:t>= xx</w:t>
      </w:r>
      <w:r w:rsidRPr="005F5502">
        <w:rPr>
          <w:rFonts w:asciiTheme="majorHAnsi" w:hAnsiTheme="majorHAnsi"/>
          <w:szCs w:val="18"/>
        </w:rPr>
        <w:t xml:space="preserve"> cm, poggiante sull’impalcato per la formazione dello spessore della soletta inferiore di intradosso opportunamente armata con maglia bidirezionale di tondini in acciaio da calcestruzzo armato tipo </w:t>
      </w:r>
      <w:r w:rsidRPr="005F5502">
        <w:rPr>
          <w:rFonts w:asciiTheme="majorHAnsi" w:hAnsiTheme="majorHAnsi"/>
          <w:color w:val="FF0000"/>
          <w:szCs w:val="18"/>
        </w:rPr>
        <w:t>B450C</w:t>
      </w:r>
      <w:r w:rsidRPr="005F5502">
        <w:rPr>
          <w:rFonts w:asciiTheme="majorHAnsi" w:hAnsiTheme="majorHAnsi"/>
          <w:szCs w:val="18"/>
        </w:rPr>
        <w:t xml:space="preserve"> di diametro e passo adeguato alle sollecitazioni di progetto.</w:t>
      </w:r>
      <w:r w:rsidRPr="00284E63">
        <w:rPr>
          <w:rFonts w:asciiTheme="majorHAnsi" w:hAnsiTheme="majorHAnsi"/>
          <w:szCs w:val="18"/>
        </w:rPr>
        <w:t xml:space="preserve"> </w:t>
      </w:r>
    </w:p>
    <w:p w14:paraId="40EE28FD" w14:textId="77777777" w:rsidR="001E14C3" w:rsidRPr="00284E63" w:rsidRDefault="001E14C3" w:rsidP="001E14C3">
      <w:pPr>
        <w:spacing w:after="0"/>
        <w:rPr>
          <w:rFonts w:asciiTheme="majorHAnsi" w:hAnsiTheme="majorHAnsi"/>
          <w:szCs w:val="18"/>
        </w:rPr>
      </w:pPr>
      <w:proofErr w:type="gramStart"/>
      <w:r w:rsidRPr="00284E63">
        <w:rPr>
          <w:rFonts w:asciiTheme="majorHAnsi" w:hAnsiTheme="majorHAnsi"/>
          <w:szCs w:val="18"/>
        </w:rPr>
        <w:t>E’</w:t>
      </w:r>
      <w:proofErr w:type="gramEnd"/>
      <w:r w:rsidRPr="00284E63">
        <w:rPr>
          <w:rFonts w:asciiTheme="majorHAnsi" w:hAnsiTheme="majorHAnsi"/>
          <w:szCs w:val="18"/>
        </w:rPr>
        <w:t xml:space="preserve"> compresa </w:t>
      </w:r>
      <w:r>
        <w:rPr>
          <w:rFonts w:asciiTheme="majorHAnsi" w:hAnsiTheme="majorHAnsi"/>
          <w:szCs w:val="18"/>
        </w:rPr>
        <w:t>nel</w:t>
      </w:r>
      <w:r w:rsidRPr="00284E63">
        <w:rPr>
          <w:rFonts w:asciiTheme="majorHAnsi" w:hAnsiTheme="majorHAnsi"/>
          <w:szCs w:val="18"/>
        </w:rPr>
        <w:t>la fornitura</w:t>
      </w:r>
      <w:r>
        <w:rPr>
          <w:rFonts w:asciiTheme="majorHAnsi" w:hAnsiTheme="majorHAnsi"/>
          <w:szCs w:val="18"/>
        </w:rPr>
        <w:t>,</w:t>
      </w:r>
      <w:r w:rsidRPr="00284E63">
        <w:rPr>
          <w:rFonts w:asciiTheme="majorHAnsi" w:hAnsiTheme="majorHAnsi"/>
          <w:szCs w:val="18"/>
        </w:rPr>
        <w:t xml:space="preserve"> la posa degli elementi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w:t>
      </w:r>
      <w:r w:rsidRPr="00AD77C0">
        <w:rPr>
          <w:rFonts w:asciiTheme="majorHAnsi" w:hAnsiTheme="majorHAnsi"/>
          <w:b/>
          <w:szCs w:val="18"/>
        </w:rPr>
        <w:t>Cone</w:t>
      </w:r>
      <w:r w:rsidRPr="00284E63">
        <w:rPr>
          <w:rFonts w:asciiTheme="majorHAnsi" w:hAnsiTheme="majorHAnsi"/>
          <w:szCs w:val="18"/>
        </w:rPr>
        <w:t xml:space="preserve"> muniti di relativi giunti distanziatori rigidi a formare un incastro, per la formazione di nervature ortogonali tra gli alleggerimenti secondo la larghezza prestabilita e assicurarne la perfetta geometria e tenuta in sede di getto, da porre in sommità degli stessi alleggerimenti in appositi incavi. </w:t>
      </w:r>
    </w:p>
    <w:p w14:paraId="0BA74A55" w14:textId="77777777" w:rsidR="001E14C3" w:rsidRPr="00284E63" w:rsidRDefault="001E14C3" w:rsidP="001E14C3">
      <w:pPr>
        <w:spacing w:after="0"/>
        <w:rPr>
          <w:rFonts w:asciiTheme="majorHAnsi" w:hAnsiTheme="majorHAnsi"/>
          <w:szCs w:val="18"/>
        </w:rPr>
      </w:pPr>
      <w:r w:rsidRPr="001D3409">
        <w:rPr>
          <w:rFonts w:asciiTheme="majorHAnsi" w:hAnsiTheme="majorHAnsi"/>
          <w:szCs w:val="18"/>
        </w:rPr>
        <w:t>È anche compresa la fornitura ed il getto di calcestruzzo (classe</w:t>
      </w:r>
      <w:r w:rsidRPr="00284E63">
        <w:rPr>
          <w:rFonts w:asciiTheme="majorHAnsi" w:hAnsiTheme="majorHAnsi"/>
          <w:szCs w:val="18"/>
        </w:rPr>
        <w:t xml:space="preserve"> di </w:t>
      </w:r>
      <w:r w:rsidRPr="006D24B3">
        <w:rPr>
          <w:rFonts w:asciiTheme="majorHAnsi" w:hAnsiTheme="majorHAnsi"/>
          <w:szCs w:val="18"/>
        </w:rPr>
        <w:t>resistenza minima equivalente a C25/30, classe di consistenza Slump S4 o S5 e diametro degli aggregati tale da evitare fenomeni di “segregazione”). La soletta inferiore dovrà</w:t>
      </w:r>
      <w:r w:rsidRPr="00284E63">
        <w:rPr>
          <w:rFonts w:asciiTheme="majorHAnsi" w:hAnsiTheme="majorHAnsi"/>
          <w:szCs w:val="18"/>
        </w:rPr>
        <w:t xml:space="preserve"> essere realizzata, in una prima fase, gettando il calcestruzzo e vibrandolo fino al ricoprimento completo dei piedini degli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w:t>
      </w:r>
      <w:r w:rsidRPr="00AD77C0">
        <w:rPr>
          <w:rFonts w:asciiTheme="majorHAnsi" w:hAnsiTheme="majorHAnsi"/>
          <w:b/>
          <w:szCs w:val="18"/>
        </w:rPr>
        <w:t>Cone</w:t>
      </w:r>
      <w:r w:rsidRPr="001D3409">
        <w:rPr>
          <w:rFonts w:asciiTheme="majorHAnsi" w:hAnsiTheme="majorHAnsi"/>
          <w:szCs w:val="18"/>
        </w:rPr>
        <w:t xml:space="preserve"> (max. 4 cm sopra gli stessi in</w:t>
      </w:r>
      <w:r w:rsidRPr="00284E63">
        <w:rPr>
          <w:rFonts w:asciiTheme="majorHAnsi" w:hAnsiTheme="majorHAnsi"/>
          <w:szCs w:val="18"/>
        </w:rPr>
        <w:t xml:space="preserve"> caso di alleggerimento tipo </w:t>
      </w:r>
      <w:r w:rsidRPr="008006C2">
        <w:rPr>
          <w:rFonts w:asciiTheme="majorHAnsi" w:hAnsiTheme="majorHAnsi"/>
          <w:i/>
          <w:szCs w:val="18"/>
        </w:rPr>
        <w:t>Double</w:t>
      </w:r>
      <w:r w:rsidRPr="00284E63">
        <w:rPr>
          <w:rFonts w:asciiTheme="majorHAnsi" w:hAnsiTheme="majorHAnsi"/>
          <w:szCs w:val="18"/>
        </w:rPr>
        <w:t xml:space="preserve">). In una seconda fase si proseguirà con il getto di completamento non appena il primo strato abbia perso fluidità (in questa seconda fase è ammessa una classe di consistenza del calcestruzzo diversa dalla precedente). </w:t>
      </w:r>
    </w:p>
    <w:p w14:paraId="2BDB4458" w14:textId="77777777" w:rsidR="001E14C3" w:rsidRPr="00284E63" w:rsidRDefault="001E14C3" w:rsidP="001E14C3">
      <w:pPr>
        <w:spacing w:after="0"/>
        <w:rPr>
          <w:rFonts w:asciiTheme="majorHAnsi" w:hAnsiTheme="majorHAnsi"/>
          <w:szCs w:val="18"/>
        </w:rPr>
      </w:pPr>
      <w:r w:rsidRPr="00284E63">
        <w:rPr>
          <w:rFonts w:asciiTheme="majorHAnsi" w:hAnsiTheme="majorHAnsi"/>
          <w:szCs w:val="18"/>
        </w:rPr>
        <w:t xml:space="preserve">Gli elementi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w:t>
      </w:r>
      <w:r w:rsidRPr="00AD77C0">
        <w:rPr>
          <w:rFonts w:asciiTheme="majorHAnsi" w:hAnsiTheme="majorHAnsi"/>
          <w:b/>
          <w:szCs w:val="18"/>
        </w:rPr>
        <w:t>Cone</w:t>
      </w:r>
      <w:r w:rsidRPr="00284E63">
        <w:rPr>
          <w:rFonts w:asciiTheme="majorHAnsi" w:hAnsiTheme="majorHAnsi"/>
          <w:szCs w:val="18"/>
        </w:rPr>
        <w:t xml:space="preserve"> prodotti in </w:t>
      </w:r>
      <w:r w:rsidRPr="00284E63">
        <w:rPr>
          <w:rFonts w:asciiTheme="majorHAnsi" w:hAnsiTheme="majorHAnsi"/>
          <w:b/>
          <w:szCs w:val="18"/>
        </w:rPr>
        <w:t>ALAPLEN® CV30</w:t>
      </w:r>
      <w:r w:rsidRPr="00284E63">
        <w:rPr>
          <w:rFonts w:asciiTheme="majorHAnsi" w:hAnsiTheme="majorHAnsi"/>
          <w:szCs w:val="18"/>
        </w:rPr>
        <w:t xml:space="preserve">, dovranno essere pedonabili in sicurezza e certificati per una resistenza caratteristica di 150 kg nel punto più debole, esercitata su un’impronta pari a 8 x 8 cm; non devono rilasciare sostanze inquinanti, devono essere muniti di </w:t>
      </w:r>
      <w:r w:rsidRPr="00284E63">
        <w:rPr>
          <w:rFonts w:asciiTheme="majorHAnsi" w:hAnsiTheme="majorHAnsi"/>
          <w:i/>
          <w:szCs w:val="18"/>
        </w:rPr>
        <w:t>Attestato di Conformità ai criteri di Compatibilità Ambientale (CCA)</w:t>
      </w:r>
      <w:r w:rsidRPr="00284E63">
        <w:rPr>
          <w:rFonts w:asciiTheme="majorHAnsi" w:hAnsiTheme="majorHAnsi"/>
          <w:szCs w:val="18"/>
        </w:rPr>
        <w:t xml:space="preserve"> e prodotti da azienda dotata di Sistema di Gestione Integrato (ISO 9001, ISO 14001, </w:t>
      </w:r>
      <w:r>
        <w:rPr>
          <w:rFonts w:asciiTheme="majorHAnsi" w:hAnsiTheme="majorHAnsi"/>
          <w:szCs w:val="18"/>
        </w:rPr>
        <w:t>ISO 45001</w:t>
      </w:r>
      <w:r w:rsidRPr="00284E63">
        <w:rPr>
          <w:rFonts w:asciiTheme="majorHAnsi" w:hAnsiTheme="majorHAnsi"/>
          <w:szCs w:val="18"/>
        </w:rPr>
        <w:t xml:space="preserve">, SA 8000). </w:t>
      </w:r>
    </w:p>
    <w:p w14:paraId="15D9B6EB" w14:textId="77777777" w:rsidR="001E14C3" w:rsidRPr="00284E63" w:rsidRDefault="001E14C3" w:rsidP="001E14C3">
      <w:pPr>
        <w:spacing w:after="0"/>
        <w:rPr>
          <w:rFonts w:asciiTheme="majorHAnsi" w:hAnsiTheme="majorHAnsi"/>
          <w:szCs w:val="18"/>
        </w:rPr>
      </w:pPr>
      <w:r w:rsidRPr="00284E63">
        <w:rPr>
          <w:rFonts w:asciiTheme="majorHAnsi" w:hAnsiTheme="majorHAnsi"/>
          <w:szCs w:val="18"/>
        </w:rPr>
        <w:t xml:space="preserve">Il progetto esecutivo delle solette alleggerite dovrà essere corredato di elaborati grafici e di calcolo della Ditta fornitrice degli </w:t>
      </w:r>
      <w:r w:rsidRPr="00284E63">
        <w:rPr>
          <w:rFonts w:asciiTheme="majorHAnsi" w:hAnsiTheme="majorHAnsi"/>
          <w:b/>
          <w:szCs w:val="18"/>
        </w:rPr>
        <w:t>U-Boot Beton</w:t>
      </w:r>
      <w:r w:rsidRPr="00284E63">
        <w:rPr>
          <w:rFonts w:asciiTheme="majorHAnsi" w:hAnsiTheme="majorHAnsi"/>
          <w:szCs w:val="18"/>
          <w:vertAlign w:val="superscript"/>
        </w:rPr>
        <w:sym w:font="Symbol" w:char="00D2"/>
      </w:r>
      <w:r w:rsidRPr="00284E63">
        <w:rPr>
          <w:rFonts w:asciiTheme="majorHAnsi" w:hAnsiTheme="majorHAnsi"/>
          <w:szCs w:val="18"/>
        </w:rPr>
        <w:t xml:space="preserve"> </w:t>
      </w:r>
      <w:r w:rsidRPr="00AD77C0">
        <w:rPr>
          <w:rFonts w:asciiTheme="majorHAnsi" w:hAnsiTheme="majorHAnsi"/>
          <w:b/>
          <w:szCs w:val="18"/>
        </w:rPr>
        <w:t>Cone</w:t>
      </w:r>
      <w:r w:rsidRPr="00284E63">
        <w:rPr>
          <w:rFonts w:asciiTheme="majorHAnsi" w:hAnsiTheme="majorHAnsi"/>
          <w:szCs w:val="18"/>
        </w:rPr>
        <w:t xml:space="preserve"> che dovrà inoltre </w:t>
      </w:r>
      <w:r w:rsidRPr="0082375F">
        <w:rPr>
          <w:rFonts w:asciiTheme="majorHAnsi" w:hAnsiTheme="majorHAnsi"/>
          <w:szCs w:val="18"/>
        </w:rPr>
        <w:t>esibire certificazione di prodotto approvato da Ente membro EOTA (</w:t>
      </w:r>
      <w:r w:rsidRPr="0082375F">
        <w:rPr>
          <w:rFonts w:asciiTheme="majorHAnsi" w:hAnsiTheme="majorHAnsi"/>
          <w:i/>
          <w:szCs w:val="18"/>
        </w:rPr>
        <w:t>European Organisation for Technical Approvals</w:t>
      </w:r>
      <w:r w:rsidRPr="0082375F">
        <w:rPr>
          <w:rFonts w:asciiTheme="majorHAnsi" w:hAnsiTheme="majorHAnsi"/>
          <w:szCs w:val="18"/>
        </w:rPr>
        <w:t>).</w:t>
      </w:r>
      <w:r w:rsidRPr="00284E63">
        <w:rPr>
          <w:rFonts w:asciiTheme="majorHAnsi" w:hAnsiTheme="majorHAnsi"/>
          <w:szCs w:val="18"/>
        </w:rPr>
        <w:t xml:space="preserve"> </w:t>
      </w:r>
    </w:p>
    <w:p w14:paraId="5C4B0BC5" w14:textId="77777777" w:rsidR="001E14C3" w:rsidRPr="00284E63" w:rsidRDefault="001E14C3" w:rsidP="001E14C3">
      <w:pPr>
        <w:spacing w:after="0"/>
        <w:rPr>
          <w:rFonts w:asciiTheme="majorHAnsi" w:hAnsiTheme="majorHAnsi"/>
          <w:szCs w:val="18"/>
        </w:rPr>
      </w:pPr>
      <w:r w:rsidRPr="00284E63">
        <w:rPr>
          <w:rFonts w:asciiTheme="majorHAnsi" w:hAnsiTheme="majorHAnsi"/>
          <w:szCs w:val="18"/>
        </w:rPr>
        <w:t>La Ditta</w:t>
      </w:r>
      <w:r>
        <w:rPr>
          <w:rFonts w:asciiTheme="majorHAnsi" w:hAnsiTheme="majorHAnsi"/>
          <w:szCs w:val="18"/>
        </w:rPr>
        <w:t xml:space="preserve"> produttrice dovrà fornire:</w:t>
      </w:r>
      <w:r w:rsidRPr="00284E63">
        <w:rPr>
          <w:rFonts w:asciiTheme="majorHAnsi" w:hAnsiTheme="majorHAnsi"/>
          <w:szCs w:val="18"/>
        </w:rPr>
        <w:t xml:space="preserve"> Scheda Tecnica e di Sicurezza del prodotto nonché del granulo impiegato </w:t>
      </w:r>
      <w:r w:rsidRPr="00284E63">
        <w:rPr>
          <w:rFonts w:asciiTheme="majorHAnsi" w:hAnsiTheme="majorHAnsi"/>
          <w:b/>
          <w:szCs w:val="18"/>
        </w:rPr>
        <w:t>ALAPLEN</w:t>
      </w:r>
      <w:r w:rsidRPr="00284E63">
        <w:rPr>
          <w:rFonts w:asciiTheme="majorHAnsi" w:hAnsiTheme="majorHAnsi"/>
          <w:b/>
          <w:szCs w:val="18"/>
          <w:vertAlign w:val="superscript"/>
        </w:rPr>
        <w:t>®</w:t>
      </w:r>
      <w:r w:rsidRPr="00284E63">
        <w:rPr>
          <w:rFonts w:asciiTheme="majorHAnsi" w:hAnsiTheme="majorHAnsi"/>
          <w:b/>
          <w:szCs w:val="18"/>
        </w:rPr>
        <w:t xml:space="preserve"> CV30</w:t>
      </w:r>
      <w:r w:rsidRPr="00284E63">
        <w:rPr>
          <w:rFonts w:asciiTheme="majorHAnsi" w:hAnsiTheme="majorHAnsi"/>
          <w:szCs w:val="18"/>
        </w:rPr>
        <w:t>, un Certificato di comportamento acustico che attesti al grezzo un valore minimo del potere fonoisolante del solaio nudo (</w:t>
      </w:r>
      <w:r w:rsidRPr="003B4046">
        <w:rPr>
          <w:rFonts w:asciiTheme="majorHAnsi" w:hAnsiTheme="majorHAnsi"/>
          <w:i/>
          <w:szCs w:val="18"/>
        </w:rPr>
        <w:t>R</w:t>
      </w:r>
      <w:r w:rsidRPr="003B4046">
        <w:rPr>
          <w:rFonts w:asciiTheme="majorHAnsi" w:hAnsiTheme="majorHAnsi"/>
          <w:i/>
          <w:szCs w:val="18"/>
          <w:vertAlign w:val="subscript"/>
        </w:rPr>
        <w:t>w</w:t>
      </w:r>
      <w:r w:rsidRPr="00284E63">
        <w:rPr>
          <w:rFonts w:asciiTheme="majorHAnsi" w:hAnsiTheme="majorHAnsi"/>
          <w:szCs w:val="18"/>
        </w:rPr>
        <w:t>) pari a 56 dB, ed un valore del livello di rumore da calpestio del solaio nudo (</w:t>
      </w:r>
      <w:proofErr w:type="gramStart"/>
      <w:r w:rsidRPr="003B4046">
        <w:rPr>
          <w:rFonts w:asciiTheme="majorHAnsi" w:hAnsiTheme="majorHAnsi"/>
          <w:i/>
          <w:szCs w:val="18"/>
        </w:rPr>
        <w:t>L</w:t>
      </w:r>
      <w:r w:rsidRPr="003B4046">
        <w:rPr>
          <w:rFonts w:asciiTheme="majorHAnsi" w:hAnsiTheme="majorHAnsi"/>
          <w:i/>
          <w:szCs w:val="18"/>
          <w:vertAlign w:val="subscript"/>
        </w:rPr>
        <w:t>n,w</w:t>
      </w:r>
      <w:proofErr w:type="gramEnd"/>
      <w:r w:rsidRPr="00284E63">
        <w:rPr>
          <w:rFonts w:asciiTheme="majorHAnsi" w:hAnsiTheme="majorHAnsi"/>
          <w:szCs w:val="18"/>
        </w:rPr>
        <w:t xml:space="preserve">) massimo di 82 dB, verificati su una soletta alleggerita tipo di spessore pari a 26 cm (5+16+5) rilasciato da Ente accreditato. </w:t>
      </w:r>
    </w:p>
    <w:p w14:paraId="460F5976" w14:textId="77777777" w:rsidR="001E14C3" w:rsidRPr="00284E63" w:rsidRDefault="001E14C3" w:rsidP="001E14C3">
      <w:pPr>
        <w:spacing w:after="0"/>
        <w:rPr>
          <w:rFonts w:asciiTheme="majorHAnsi" w:hAnsiTheme="majorHAnsi"/>
          <w:szCs w:val="18"/>
        </w:rPr>
      </w:pPr>
      <w:r w:rsidRPr="00284E63">
        <w:rPr>
          <w:rFonts w:asciiTheme="majorHAnsi" w:hAnsiTheme="majorHAnsi"/>
          <w:szCs w:val="18"/>
        </w:rPr>
        <w:t xml:space="preserve">Con riferimento alla normativa antincendio, la Ditta produttrice degli alleggerimenti dovrà fornire Test di comportamento al fuoco, rilasciato da Ente accreditato, che dimostri per una soletta alleggerita di spessore 25 cm (5+16+4) una resistenza al fuoco REI 180 con un </w:t>
      </w:r>
      <w:r w:rsidRPr="001F5F6F">
        <w:rPr>
          <w:rFonts w:asciiTheme="majorHAnsi" w:hAnsiTheme="majorHAnsi"/>
          <w:szCs w:val="18"/>
        </w:rPr>
        <w:t>momento</w:t>
      </w:r>
      <w:r>
        <w:rPr>
          <w:rFonts w:asciiTheme="majorHAnsi" w:hAnsiTheme="majorHAnsi"/>
          <w:szCs w:val="18"/>
        </w:rPr>
        <w:t xml:space="preserve"> sollecitante di almeno 4880 </w:t>
      </w:r>
      <w:r w:rsidRPr="00B93386">
        <w:rPr>
          <w:rFonts w:asciiTheme="majorHAnsi" w:hAnsiTheme="majorHAnsi"/>
          <w:szCs w:val="18"/>
        </w:rPr>
        <w:t>daN∙m</w:t>
      </w:r>
      <w:r w:rsidRPr="001F5F6F">
        <w:rPr>
          <w:rFonts w:asciiTheme="majorHAnsi" w:hAnsiTheme="majorHAnsi"/>
          <w:szCs w:val="18"/>
        </w:rPr>
        <w:t xml:space="preserve"> e copriferro minimo da 3 cm, e che dimostri anche che il comportamento dei piedini degli alleggerimenti U-Boot Beton® è assimilabile a quello di valvole di sfogo per le sovrappressioni e che pertanto non è necessario prevedere appositi sfiati per le sovrappressioni (come, al contrario, è necessario per gli alleggerimenti in polistirene o materiale affini). La Ditta produttrice dovrà, inoltre, fornire uno studio dettagliato, condotto da un Ente accreditato membro EOTA, del comportamento al fuoco di una piastra alleggerita con elementi in plastica riciclata, eseguito su campioni in scala dal quale possano essere dedotte inoltre le curve isoterme di propagazione della temperatura all'interno del solaio alleggerito.</w:t>
      </w:r>
      <w:r w:rsidRPr="00284E63">
        <w:rPr>
          <w:rFonts w:asciiTheme="majorHAnsi" w:hAnsiTheme="majorHAnsi"/>
          <w:szCs w:val="18"/>
        </w:rPr>
        <w:t xml:space="preserve"> </w:t>
      </w:r>
    </w:p>
    <w:p w14:paraId="55E7D5FD" w14:textId="77777777" w:rsidR="001E14C3" w:rsidRPr="00284E63" w:rsidRDefault="001E14C3" w:rsidP="001E14C3">
      <w:pPr>
        <w:spacing w:after="0"/>
        <w:rPr>
          <w:rFonts w:asciiTheme="majorHAnsi" w:hAnsiTheme="majorHAnsi"/>
          <w:szCs w:val="18"/>
        </w:rPr>
      </w:pPr>
      <w:r w:rsidRPr="00284E63">
        <w:rPr>
          <w:rFonts w:asciiTheme="majorHAnsi" w:hAnsiTheme="majorHAnsi"/>
          <w:szCs w:val="18"/>
        </w:rPr>
        <w:t>Inoltre la Ditta produttrice dovrà fornire, su richiesta, opportune certificazioni afferenti a prove sperimentali comprovanti la piena efficacia del meccanismo resistente bidirezionale del sistema, vale a dire il suo effettivo comportamento a piastra</w:t>
      </w:r>
      <w:r>
        <w:rPr>
          <w:rFonts w:asciiTheme="majorHAnsi" w:hAnsiTheme="majorHAnsi"/>
          <w:szCs w:val="18"/>
        </w:rPr>
        <w:t xml:space="preserve">; </w:t>
      </w:r>
      <w:r w:rsidRPr="00284E63">
        <w:rPr>
          <w:rFonts w:asciiTheme="majorHAnsi" w:hAnsiTheme="majorHAnsi"/>
          <w:szCs w:val="18"/>
        </w:rPr>
        <w:t xml:space="preserve">nonché opportune certificazioni afferenti a prove sperimentali su connessioni fra pilastro e piastra, comprovanti la capacità del sistema di adempiere, in zona sismica, alla sua funzione di sistema secondario affiancato ad un sistema primario di controventi duttili. </w:t>
      </w:r>
    </w:p>
    <w:p w14:paraId="3A0927BF" w14:textId="77777777" w:rsidR="001E14C3" w:rsidRDefault="001E14C3" w:rsidP="001E14C3">
      <w:pPr>
        <w:tabs>
          <w:tab w:val="left" w:pos="5103"/>
        </w:tabs>
        <w:spacing w:after="0"/>
        <w:rPr>
          <w:rFonts w:asciiTheme="majorHAnsi" w:hAnsiTheme="majorHAnsi"/>
          <w:szCs w:val="18"/>
        </w:rPr>
      </w:pPr>
      <w:proofErr w:type="gramStart"/>
      <w:r w:rsidRPr="00284E63">
        <w:rPr>
          <w:rFonts w:asciiTheme="majorHAnsi" w:hAnsiTheme="majorHAnsi"/>
          <w:szCs w:val="18"/>
        </w:rPr>
        <w:t>E’</w:t>
      </w:r>
      <w:proofErr w:type="gramEnd"/>
      <w:r w:rsidRPr="00284E63">
        <w:rPr>
          <w:rFonts w:asciiTheme="majorHAnsi" w:hAnsiTheme="majorHAnsi"/>
          <w:szCs w:val="18"/>
        </w:rPr>
        <w:t xml:space="preserve"> altresì compreso nel prezzo l’onere per la formazioni di fori di dimensioni e sezioni come da disegni architettonici, è compreso e compensato ogni onere per dare il lavoro finito a regola d’arte; rimane esclusa, invece, la fornitura e la posa della casseratura orizzontale di sostegno della soletta ed accessori, e dell’armatura metallica che verranno contabilizzati a parte. </w:t>
      </w:r>
    </w:p>
    <w:p w14:paraId="0C46A641" w14:textId="77777777" w:rsidR="001E14C3" w:rsidRPr="00284E63" w:rsidRDefault="001E14C3" w:rsidP="001E14C3">
      <w:pPr>
        <w:tabs>
          <w:tab w:val="left" w:pos="5103"/>
        </w:tabs>
        <w:spacing w:after="0"/>
        <w:rPr>
          <w:rFonts w:asciiTheme="majorHAnsi" w:hAnsiTheme="majorHAnsi"/>
          <w:szCs w:val="18"/>
        </w:rPr>
      </w:pPr>
    </w:p>
    <w:p w14:paraId="0D64B341" w14:textId="77777777" w:rsidR="001E14C3" w:rsidRPr="005A38CB" w:rsidRDefault="001E14C3" w:rsidP="001E14C3">
      <w:pPr>
        <w:tabs>
          <w:tab w:val="left" w:pos="5103"/>
        </w:tabs>
        <w:spacing w:after="0"/>
        <w:jc w:val="right"/>
        <w:rPr>
          <w:rFonts w:asciiTheme="majorHAnsi" w:eastAsia="Times New Roman" w:hAnsiTheme="majorHAnsi" w:cs="Arial"/>
          <w:sz w:val="20"/>
          <w:szCs w:val="20"/>
          <w:lang w:eastAsia="it-IT"/>
        </w:rPr>
      </w:pPr>
      <w:r w:rsidRPr="005A38CB">
        <w:rPr>
          <w:rFonts w:asciiTheme="majorHAnsi" w:hAnsiTheme="majorHAnsi"/>
        </w:rPr>
        <w:t>Costo euro/m</w:t>
      </w:r>
      <w:r w:rsidRPr="005A38CB">
        <w:rPr>
          <w:rFonts w:asciiTheme="majorHAnsi" w:hAnsiTheme="majorHAnsi"/>
          <w:vertAlign w:val="superscript"/>
        </w:rPr>
        <w:t>2</w:t>
      </w:r>
      <w:r>
        <w:rPr>
          <w:rFonts w:asciiTheme="majorHAnsi" w:hAnsiTheme="majorHAnsi"/>
        </w:rPr>
        <w:t xml:space="preserve"> </w:t>
      </w:r>
      <w:r w:rsidRPr="005A38CB">
        <w:rPr>
          <w:rFonts w:asciiTheme="majorHAnsi" w:hAnsiTheme="majorHAnsi"/>
        </w:rPr>
        <w:t xml:space="preserve">________________________ </w:t>
      </w:r>
    </w:p>
    <w:p w14:paraId="73EA3F53" w14:textId="77777777" w:rsidR="001E14C3" w:rsidRPr="005A38CB" w:rsidRDefault="001E14C3" w:rsidP="00EA1899">
      <w:pPr>
        <w:tabs>
          <w:tab w:val="left" w:pos="5103"/>
        </w:tabs>
        <w:jc w:val="right"/>
        <w:rPr>
          <w:rFonts w:asciiTheme="majorHAnsi" w:eastAsia="Times New Roman" w:hAnsiTheme="majorHAnsi" w:cs="Arial"/>
          <w:sz w:val="20"/>
          <w:szCs w:val="20"/>
          <w:lang w:eastAsia="it-IT"/>
        </w:rPr>
      </w:pPr>
    </w:p>
    <w:sectPr w:rsidR="001E14C3" w:rsidRPr="005A38CB" w:rsidSect="007C1FD8">
      <w:headerReference w:type="even" r:id="rId8"/>
      <w:headerReference w:type="default" r:id="rId9"/>
      <w:footerReference w:type="even" r:id="rId10"/>
      <w:footerReference w:type="default" r:id="rId11"/>
      <w:pgSz w:w="11900" w:h="16840"/>
      <w:pgMar w:top="2175" w:right="112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1873" w14:textId="77777777" w:rsidR="009F52B1" w:rsidRDefault="009F52B1" w:rsidP="009D5871">
      <w:pPr>
        <w:spacing w:after="0"/>
      </w:pPr>
      <w:r>
        <w:separator/>
      </w:r>
    </w:p>
  </w:endnote>
  <w:endnote w:type="continuationSeparator" w:id="0">
    <w:p w14:paraId="6EACBCED" w14:textId="77777777" w:rsidR="009F52B1" w:rsidRDefault="009F52B1" w:rsidP="009D5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248E" w14:textId="77777777" w:rsidR="009E0252" w:rsidRPr="00F86FC9" w:rsidRDefault="009F52B1">
    <w:pPr>
      <w:pStyle w:val="Pidipagina"/>
      <w:rPr>
        <w:lang w:val="en-US"/>
      </w:rPr>
    </w:pPr>
    <w:sdt>
      <w:sdtPr>
        <w:id w:val="969400743"/>
        <w:temporary/>
        <w:showingPlcHdr/>
      </w:sdtPr>
      <w:sdtEndPr/>
      <w:sdtContent>
        <w:r w:rsidR="009E0252" w:rsidRPr="00F86FC9">
          <w:rPr>
            <w:lang w:val="en-US"/>
          </w:rPr>
          <w:t>[Type text]</w:t>
        </w:r>
      </w:sdtContent>
    </w:sdt>
    <w:r w:rsidR="009E0252">
      <w:ptab w:relativeTo="margin" w:alignment="center" w:leader="none"/>
    </w:r>
    <w:sdt>
      <w:sdtPr>
        <w:id w:val="969400748"/>
        <w:temporary/>
        <w:showingPlcHdr/>
      </w:sdtPr>
      <w:sdtEndPr/>
      <w:sdtContent>
        <w:r w:rsidR="009E0252" w:rsidRPr="00F86FC9">
          <w:rPr>
            <w:lang w:val="en-US"/>
          </w:rPr>
          <w:t>[Type text]</w:t>
        </w:r>
      </w:sdtContent>
    </w:sdt>
    <w:r w:rsidR="009E0252">
      <w:ptab w:relativeTo="margin" w:alignment="right" w:leader="none"/>
    </w:r>
    <w:sdt>
      <w:sdtPr>
        <w:id w:val="969400753"/>
        <w:temporary/>
        <w:showingPlcHdr/>
      </w:sdtPr>
      <w:sdtEndPr/>
      <w:sdtContent>
        <w:r w:rsidR="009E0252" w:rsidRPr="00F86FC9">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3FC1" w14:textId="77777777" w:rsidR="009E0252" w:rsidRDefault="009E0252" w:rsidP="00F86253">
    <w:pPr>
      <w:pStyle w:val="Pidipagina"/>
      <w:ind w:hanging="142"/>
    </w:pPr>
  </w:p>
  <w:p w14:paraId="1281855D" w14:textId="77777777" w:rsidR="003B4046" w:rsidRPr="003B4046" w:rsidRDefault="003B4046" w:rsidP="00F86253">
    <w:pPr>
      <w:pStyle w:val="Pidipagina"/>
      <w:ind w:hanging="142"/>
      <w:rPr>
        <w:sz w:val="16"/>
        <w:szCs w:val="16"/>
      </w:rPr>
    </w:pPr>
    <w:r w:rsidRPr="003B4046">
      <w:rPr>
        <w:sz w:val="16"/>
        <w:szCs w:val="16"/>
      </w:rPr>
      <w:t>Aggiornamento 20</w:t>
    </w:r>
    <w:r w:rsidR="00283625">
      <w:rPr>
        <w:sz w:val="16"/>
        <w:szCs w:val="16"/>
      </w:rPr>
      <w:t>20-09</w:t>
    </w:r>
    <w:r w:rsidRPr="003B4046">
      <w:rPr>
        <w:sz w:val="16"/>
        <w:szCs w:val="16"/>
      </w:rPr>
      <w:t>-</w:t>
    </w:r>
    <w:r w:rsidR="00283625">
      <w:rPr>
        <w:sz w:val="16"/>
        <w:szCs w:val="16"/>
      </w:rPr>
      <w:t>15</w:t>
    </w:r>
    <w:r w:rsidRPr="003B404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B7E5" w14:textId="77777777" w:rsidR="009F52B1" w:rsidRDefault="009F52B1" w:rsidP="009D5871">
      <w:pPr>
        <w:spacing w:after="0"/>
      </w:pPr>
      <w:r>
        <w:separator/>
      </w:r>
    </w:p>
  </w:footnote>
  <w:footnote w:type="continuationSeparator" w:id="0">
    <w:p w14:paraId="5E75A670" w14:textId="77777777" w:rsidR="009F52B1" w:rsidRDefault="009F52B1" w:rsidP="009D5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8CC7" w14:textId="77777777" w:rsidR="009D5871" w:rsidRPr="00F86FC9" w:rsidRDefault="009F52B1">
    <w:pPr>
      <w:pStyle w:val="Intestazione"/>
      <w:rPr>
        <w:lang w:val="en-US"/>
      </w:rPr>
    </w:pPr>
    <w:sdt>
      <w:sdtPr>
        <w:id w:val="171999623"/>
        <w:placeholder>
          <w:docPart w:val="68B9704D1DBBBB4C833A5A87667D4FAF"/>
        </w:placeholder>
        <w:temporary/>
        <w:showingPlcHdr/>
      </w:sdtPr>
      <w:sdtEndPr/>
      <w:sdtContent>
        <w:r w:rsidR="009D5871" w:rsidRPr="00F86FC9">
          <w:rPr>
            <w:lang w:val="en-US"/>
          </w:rPr>
          <w:t>[Type text]</w:t>
        </w:r>
      </w:sdtContent>
    </w:sdt>
    <w:r w:rsidR="009D5871">
      <w:ptab w:relativeTo="margin" w:alignment="center" w:leader="none"/>
    </w:r>
    <w:sdt>
      <w:sdtPr>
        <w:id w:val="171999624"/>
        <w:placeholder>
          <w:docPart w:val="D76EAE64361AF7458F46A85D47D720BD"/>
        </w:placeholder>
        <w:temporary/>
        <w:showingPlcHdr/>
      </w:sdtPr>
      <w:sdtEndPr/>
      <w:sdtContent>
        <w:r w:rsidR="009D5871" w:rsidRPr="00F86FC9">
          <w:rPr>
            <w:lang w:val="en-US"/>
          </w:rPr>
          <w:t>[Type text]</w:t>
        </w:r>
      </w:sdtContent>
    </w:sdt>
    <w:r w:rsidR="009D5871">
      <w:ptab w:relativeTo="margin" w:alignment="right" w:leader="none"/>
    </w:r>
    <w:sdt>
      <w:sdtPr>
        <w:id w:val="171999625"/>
        <w:placeholder>
          <w:docPart w:val="F16D7859EF7BE944A8A4257602F111D5"/>
        </w:placeholder>
        <w:temporary/>
        <w:showingPlcHdr/>
      </w:sdtPr>
      <w:sdtEndPr/>
      <w:sdtContent>
        <w:r w:rsidR="009D5871" w:rsidRPr="00F86FC9">
          <w:rPr>
            <w:lang w:val="en-US"/>
          </w:rPr>
          <w:t>[Type text]</w:t>
        </w:r>
      </w:sdtContent>
    </w:sdt>
  </w:p>
  <w:p w14:paraId="13C9B4B8" w14:textId="77777777" w:rsidR="009D5871" w:rsidRPr="00F86FC9" w:rsidRDefault="009D5871">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6642" w14:textId="77777777" w:rsidR="009D5871" w:rsidRDefault="00283625" w:rsidP="000D3BAF">
    <w:pPr>
      <w:pStyle w:val="Intestazione"/>
      <w:ind w:hanging="142"/>
    </w:pPr>
    <w:r>
      <w:rPr>
        <w:noProof/>
        <w:lang w:val="en-US"/>
      </w:rPr>
      <w:drawing>
        <wp:anchor distT="0" distB="0" distL="114300" distR="114300" simplePos="0" relativeHeight="251658240" behindDoc="0" locked="0" layoutInCell="1" allowOverlap="1" wp14:anchorId="1137580E" wp14:editId="1339CDA2">
          <wp:simplePos x="0" y="0"/>
          <wp:positionH relativeFrom="column">
            <wp:posOffset>0</wp:posOffset>
          </wp:positionH>
          <wp:positionV relativeFrom="paragraph">
            <wp:posOffset>-212090</wp:posOffset>
          </wp:positionV>
          <wp:extent cx="6120765" cy="8934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_solo sopra-0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3445"/>
                  </a:xfrm>
                  <a:prstGeom prst="rect">
                    <a:avLst/>
                  </a:prstGeom>
                </pic:spPr>
              </pic:pic>
            </a:graphicData>
          </a:graphic>
          <wp14:sizeRelH relativeFrom="page">
            <wp14:pctWidth>0</wp14:pctWidth>
          </wp14:sizeRelH>
          <wp14:sizeRelV relativeFrom="page">
            <wp14:pctHeight>0</wp14:pctHeight>
          </wp14:sizeRelV>
        </wp:anchor>
      </w:drawing>
    </w:r>
  </w:p>
  <w:p w14:paraId="7E68B0B0" w14:textId="77777777" w:rsidR="00907989" w:rsidRDefault="00907989" w:rsidP="000D3BAF">
    <w:pPr>
      <w:pStyle w:val="Intestazione"/>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861"/>
    <w:multiLevelType w:val="multilevel"/>
    <w:tmpl w:val="B92663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6592C"/>
    <w:multiLevelType w:val="multilevel"/>
    <w:tmpl w:val="AA3A1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E56791"/>
    <w:multiLevelType w:val="multilevel"/>
    <w:tmpl w:val="E6A0331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36796B"/>
    <w:multiLevelType w:val="multilevel"/>
    <w:tmpl w:val="2ADCB252"/>
    <w:lvl w:ilvl="0">
      <w:start w:val="1"/>
      <w:numFmt w:val="decimal"/>
      <w:lvlText w:val="%1."/>
      <w:lvlJc w:val="left"/>
      <w:pPr>
        <w:ind w:left="129" w:hanging="360"/>
      </w:pPr>
      <w:rPr>
        <w:rFonts w:hint="default"/>
      </w:rPr>
    </w:lvl>
    <w:lvl w:ilvl="1">
      <w:start w:val="1"/>
      <w:numFmt w:val="decimal"/>
      <w:lvlText w:val="%1.%2."/>
      <w:lvlJc w:val="left"/>
      <w:pPr>
        <w:ind w:left="561" w:hanging="432"/>
      </w:pPr>
      <w:rPr>
        <w:rFonts w:hint="default"/>
      </w:rPr>
    </w:lvl>
    <w:lvl w:ilvl="2">
      <w:start w:val="1"/>
      <w:numFmt w:val="decimal"/>
      <w:lvlText w:val="2.%2.%3."/>
      <w:lvlJc w:val="left"/>
      <w:pPr>
        <w:ind w:left="993" w:hanging="504"/>
      </w:pPr>
      <w:rPr>
        <w:rFonts w:hint="default"/>
        <w:b/>
        <w:bCs/>
        <w:i w:val="0"/>
        <w:iCs w:val="0"/>
        <w:sz w:val="24"/>
        <w:szCs w:val="24"/>
      </w:rPr>
    </w:lvl>
    <w:lvl w:ilvl="3">
      <w:start w:val="1"/>
      <w:numFmt w:val="decimal"/>
      <w:lvlText w:val="%1.%2.%3.%4."/>
      <w:lvlJc w:val="left"/>
      <w:pPr>
        <w:ind w:left="1497" w:hanging="648"/>
      </w:pPr>
      <w:rPr>
        <w:rFonts w:hint="default"/>
      </w:rPr>
    </w:lvl>
    <w:lvl w:ilvl="4">
      <w:start w:val="1"/>
      <w:numFmt w:val="decimal"/>
      <w:lvlText w:val="%1.%2.%3.%4.%5."/>
      <w:lvlJc w:val="left"/>
      <w:pPr>
        <w:ind w:left="2001" w:hanging="792"/>
      </w:pPr>
      <w:rPr>
        <w:rFonts w:hint="default"/>
      </w:rPr>
    </w:lvl>
    <w:lvl w:ilvl="5">
      <w:start w:val="1"/>
      <w:numFmt w:val="decimal"/>
      <w:lvlText w:val="%1.%2.%3.%4.%5.%6."/>
      <w:lvlJc w:val="left"/>
      <w:pPr>
        <w:ind w:left="2505" w:hanging="936"/>
      </w:pPr>
      <w:rPr>
        <w:rFonts w:hint="default"/>
      </w:rPr>
    </w:lvl>
    <w:lvl w:ilvl="6">
      <w:start w:val="1"/>
      <w:numFmt w:val="decimal"/>
      <w:lvlText w:val="%1.%2.%3.%4.%5.%6.%7."/>
      <w:lvlJc w:val="left"/>
      <w:pPr>
        <w:ind w:left="3009" w:hanging="1080"/>
      </w:pPr>
      <w:rPr>
        <w:rFonts w:hint="default"/>
      </w:rPr>
    </w:lvl>
    <w:lvl w:ilvl="7">
      <w:start w:val="1"/>
      <w:numFmt w:val="decimal"/>
      <w:lvlText w:val="%1.%2.%3.%4.%5.%6.%7.%8."/>
      <w:lvlJc w:val="left"/>
      <w:pPr>
        <w:ind w:left="3513" w:hanging="1224"/>
      </w:pPr>
      <w:rPr>
        <w:rFonts w:hint="default"/>
      </w:rPr>
    </w:lvl>
    <w:lvl w:ilvl="8">
      <w:start w:val="1"/>
      <w:numFmt w:val="decimal"/>
      <w:lvlText w:val="%1.%2.%3.%4.%5.%6.%7.%8.%9."/>
      <w:lvlJc w:val="left"/>
      <w:pPr>
        <w:ind w:left="4089" w:hanging="1440"/>
      </w:pPr>
      <w:rPr>
        <w:rFonts w:hint="default"/>
      </w:rPr>
    </w:lvl>
  </w:abstractNum>
  <w:abstractNum w:abstractNumId="4" w15:restartNumberingAfterBreak="0">
    <w:nsid w:val="37AC11AE"/>
    <w:multiLevelType w:val="multilevel"/>
    <w:tmpl w:val="152A6E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82B30"/>
    <w:multiLevelType w:val="multilevel"/>
    <w:tmpl w:val="6EDEA5C6"/>
    <w:lvl w:ilvl="0">
      <w:start w:val="1"/>
      <w:numFmt w:val="decimal"/>
      <w:pStyle w:val="Titolo1"/>
      <w:lvlText w:val="%1."/>
      <w:lvlJc w:val="left"/>
      <w:pPr>
        <w:ind w:left="561" w:hanging="360"/>
      </w:pPr>
      <w:rPr>
        <w:rFonts w:hint="default"/>
      </w:rPr>
    </w:lvl>
    <w:lvl w:ilvl="1">
      <w:start w:val="1"/>
      <w:numFmt w:val="decimal"/>
      <w:lvlText w:val="%1.%2."/>
      <w:lvlJc w:val="left"/>
      <w:pPr>
        <w:ind w:left="993" w:hanging="432"/>
      </w:pPr>
      <w:rPr>
        <w:rFonts w:hint="default"/>
      </w:rPr>
    </w:lvl>
    <w:lvl w:ilvl="2">
      <w:start w:val="1"/>
      <w:numFmt w:val="decimal"/>
      <w:pStyle w:val="Titolo3"/>
      <w:lvlText w:val="2.1.%3."/>
      <w:lvlJc w:val="left"/>
      <w:pPr>
        <w:ind w:left="1425" w:hanging="574"/>
      </w:pPr>
      <w:rPr>
        <w:rFonts w:hint="default"/>
      </w:rPr>
    </w:lvl>
    <w:lvl w:ilvl="3">
      <w:start w:val="1"/>
      <w:numFmt w:val="decimal"/>
      <w:lvlText w:val="%1.%2.%3.%4."/>
      <w:lvlJc w:val="left"/>
      <w:pPr>
        <w:ind w:left="1929" w:hanging="648"/>
      </w:pPr>
      <w:rPr>
        <w:rFonts w:hint="default"/>
      </w:rPr>
    </w:lvl>
    <w:lvl w:ilvl="4">
      <w:start w:val="1"/>
      <w:numFmt w:val="decimal"/>
      <w:lvlText w:val="%1.%2.%3.%4.%5."/>
      <w:lvlJc w:val="left"/>
      <w:pPr>
        <w:ind w:left="2433" w:hanging="792"/>
      </w:pPr>
      <w:rPr>
        <w:rFonts w:hint="default"/>
      </w:rPr>
    </w:lvl>
    <w:lvl w:ilvl="5">
      <w:start w:val="1"/>
      <w:numFmt w:val="decimal"/>
      <w:lvlText w:val="%1.%2.%3.%4.%5.%6."/>
      <w:lvlJc w:val="left"/>
      <w:pPr>
        <w:ind w:left="2937" w:hanging="936"/>
      </w:pPr>
      <w:rPr>
        <w:rFonts w:hint="default"/>
      </w:rPr>
    </w:lvl>
    <w:lvl w:ilvl="6">
      <w:start w:val="1"/>
      <w:numFmt w:val="decimal"/>
      <w:lvlText w:val="%1.%2.%3.%4.%5.%6.%7."/>
      <w:lvlJc w:val="left"/>
      <w:pPr>
        <w:ind w:left="3441" w:hanging="1080"/>
      </w:pPr>
      <w:rPr>
        <w:rFonts w:hint="default"/>
      </w:rPr>
    </w:lvl>
    <w:lvl w:ilvl="7">
      <w:start w:val="1"/>
      <w:numFmt w:val="decimal"/>
      <w:lvlText w:val="%1.%2.%3.%4.%5.%6.%7.%8."/>
      <w:lvlJc w:val="left"/>
      <w:pPr>
        <w:ind w:left="3945" w:hanging="1224"/>
      </w:pPr>
      <w:rPr>
        <w:rFonts w:hint="default"/>
      </w:rPr>
    </w:lvl>
    <w:lvl w:ilvl="8">
      <w:start w:val="1"/>
      <w:numFmt w:val="decimal"/>
      <w:lvlText w:val="%1.%2.%3.%4.%5.%6.%7.%8.%9."/>
      <w:lvlJc w:val="left"/>
      <w:pPr>
        <w:ind w:left="4521" w:hanging="1440"/>
      </w:pPr>
      <w:rPr>
        <w:rFonts w:hint="default"/>
      </w:rPr>
    </w:lvl>
  </w:abstractNum>
  <w:abstractNum w:abstractNumId="6" w15:restartNumberingAfterBreak="0">
    <w:nsid w:val="3ED66A64"/>
    <w:multiLevelType w:val="hybridMultilevel"/>
    <w:tmpl w:val="2CFE9702"/>
    <w:lvl w:ilvl="0" w:tplc="3A86762E">
      <w:start w:val="5"/>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A36A3"/>
    <w:multiLevelType w:val="multilevel"/>
    <w:tmpl w:val="9814C31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5D565D"/>
    <w:multiLevelType w:val="multilevel"/>
    <w:tmpl w:val="98A464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sz w:val="24"/>
        <w:szCs w:val="24"/>
      </w:rPr>
    </w:lvl>
    <w:lvl w:ilvl="2">
      <w:start w:val="1"/>
      <w:numFmt w:val="decimal"/>
      <w:lvlText w:val="%1.%2.%3."/>
      <w:lvlJc w:val="left"/>
      <w:pPr>
        <w:ind w:left="1224" w:hanging="504"/>
      </w:pPr>
      <w:rPr>
        <w:rFonts w:hint="default"/>
        <w:b/>
        <w:bCs/>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1E3364"/>
    <w:multiLevelType w:val="hybridMultilevel"/>
    <w:tmpl w:val="9482DCF2"/>
    <w:lvl w:ilvl="0" w:tplc="5BFA0CC0">
      <w:start w:val="1"/>
      <w:numFmt w:val="decimal"/>
      <w:pStyle w:val="Paragrafoelenco"/>
      <w:lvlText w:val="%1."/>
      <w:lvlJc w:val="left"/>
      <w:pPr>
        <w:ind w:left="144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6327"/>
    <w:multiLevelType w:val="multilevel"/>
    <w:tmpl w:val="22DA674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95"/>
        </w:tabs>
        <w:ind w:left="1495" w:hanging="360"/>
      </w:pPr>
      <w:rPr>
        <w:lang w:val="it-I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AC55E4"/>
    <w:multiLevelType w:val="multilevel"/>
    <w:tmpl w:val="A62681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1"/>
  </w:num>
  <w:num w:numId="4">
    <w:abstractNumId w:val="3"/>
  </w:num>
  <w:num w:numId="5">
    <w:abstractNumId w:val="9"/>
  </w:num>
  <w:num w:numId="6">
    <w:abstractNumId w:val="5"/>
  </w:num>
  <w:num w:numId="7">
    <w:abstractNumId w:val="7"/>
  </w:num>
  <w:num w:numId="8">
    <w:abstractNumId w:val="4"/>
  </w:num>
  <w:num w:numId="9">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proofState w:grammar="clean"/>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5871"/>
    <w:rsid w:val="000163DE"/>
    <w:rsid w:val="000211D7"/>
    <w:rsid w:val="00024750"/>
    <w:rsid w:val="00045021"/>
    <w:rsid w:val="00066A91"/>
    <w:rsid w:val="00077782"/>
    <w:rsid w:val="00077B77"/>
    <w:rsid w:val="000A0540"/>
    <w:rsid w:val="000A4964"/>
    <w:rsid w:val="000A7341"/>
    <w:rsid w:val="000D3BAF"/>
    <w:rsid w:val="000F2469"/>
    <w:rsid w:val="000F42C9"/>
    <w:rsid w:val="000F5575"/>
    <w:rsid w:val="000F57D5"/>
    <w:rsid w:val="000F6AB7"/>
    <w:rsid w:val="00102098"/>
    <w:rsid w:val="00102A2D"/>
    <w:rsid w:val="001137DD"/>
    <w:rsid w:val="00130C25"/>
    <w:rsid w:val="001345DF"/>
    <w:rsid w:val="0018153A"/>
    <w:rsid w:val="001B486E"/>
    <w:rsid w:val="001C061E"/>
    <w:rsid w:val="001D3409"/>
    <w:rsid w:val="001E14C3"/>
    <w:rsid w:val="001F65B5"/>
    <w:rsid w:val="002060A1"/>
    <w:rsid w:val="002521EE"/>
    <w:rsid w:val="00267F22"/>
    <w:rsid w:val="00273888"/>
    <w:rsid w:val="00280977"/>
    <w:rsid w:val="00283625"/>
    <w:rsid w:val="00284E63"/>
    <w:rsid w:val="00294DC4"/>
    <w:rsid w:val="002A5A44"/>
    <w:rsid w:val="002A74A5"/>
    <w:rsid w:val="002B338B"/>
    <w:rsid w:val="003227ED"/>
    <w:rsid w:val="00325FB8"/>
    <w:rsid w:val="003479CD"/>
    <w:rsid w:val="00353AA7"/>
    <w:rsid w:val="00353BBA"/>
    <w:rsid w:val="00366641"/>
    <w:rsid w:val="00381876"/>
    <w:rsid w:val="00384A4F"/>
    <w:rsid w:val="003A0261"/>
    <w:rsid w:val="003A2B35"/>
    <w:rsid w:val="003A69FB"/>
    <w:rsid w:val="003B4046"/>
    <w:rsid w:val="003B4BCD"/>
    <w:rsid w:val="003E2683"/>
    <w:rsid w:val="003F1C8F"/>
    <w:rsid w:val="003F5745"/>
    <w:rsid w:val="003F6126"/>
    <w:rsid w:val="003F69EB"/>
    <w:rsid w:val="004073FE"/>
    <w:rsid w:val="00465E4A"/>
    <w:rsid w:val="004A7B26"/>
    <w:rsid w:val="004B44B2"/>
    <w:rsid w:val="004B7F8D"/>
    <w:rsid w:val="004C181F"/>
    <w:rsid w:val="004C51CE"/>
    <w:rsid w:val="004D3570"/>
    <w:rsid w:val="004D57F4"/>
    <w:rsid w:val="004F24A0"/>
    <w:rsid w:val="00504F56"/>
    <w:rsid w:val="00512F23"/>
    <w:rsid w:val="0052030A"/>
    <w:rsid w:val="005357D1"/>
    <w:rsid w:val="005403A8"/>
    <w:rsid w:val="0054167D"/>
    <w:rsid w:val="00545497"/>
    <w:rsid w:val="005477BB"/>
    <w:rsid w:val="0055224D"/>
    <w:rsid w:val="0058005D"/>
    <w:rsid w:val="005A38CB"/>
    <w:rsid w:val="005A54C4"/>
    <w:rsid w:val="005A6BCD"/>
    <w:rsid w:val="005D1F2E"/>
    <w:rsid w:val="005D672C"/>
    <w:rsid w:val="005E19A9"/>
    <w:rsid w:val="005E1B96"/>
    <w:rsid w:val="005E2739"/>
    <w:rsid w:val="006061F9"/>
    <w:rsid w:val="00606CCA"/>
    <w:rsid w:val="006074CE"/>
    <w:rsid w:val="00621190"/>
    <w:rsid w:val="006459F8"/>
    <w:rsid w:val="00652561"/>
    <w:rsid w:val="006542CA"/>
    <w:rsid w:val="00655725"/>
    <w:rsid w:val="00663448"/>
    <w:rsid w:val="00681308"/>
    <w:rsid w:val="00694E1B"/>
    <w:rsid w:val="006A4845"/>
    <w:rsid w:val="006A4EE5"/>
    <w:rsid w:val="006A7306"/>
    <w:rsid w:val="006B5A31"/>
    <w:rsid w:val="006D12BB"/>
    <w:rsid w:val="006D24B3"/>
    <w:rsid w:val="00700E05"/>
    <w:rsid w:val="00704A0D"/>
    <w:rsid w:val="007123E4"/>
    <w:rsid w:val="00714A0B"/>
    <w:rsid w:val="00715597"/>
    <w:rsid w:val="00717792"/>
    <w:rsid w:val="00730F90"/>
    <w:rsid w:val="00742062"/>
    <w:rsid w:val="0077770C"/>
    <w:rsid w:val="007A55BA"/>
    <w:rsid w:val="007B4588"/>
    <w:rsid w:val="007C1FD8"/>
    <w:rsid w:val="007F0CBF"/>
    <w:rsid w:val="00800582"/>
    <w:rsid w:val="008006C2"/>
    <w:rsid w:val="00805CDC"/>
    <w:rsid w:val="0082375F"/>
    <w:rsid w:val="00833DBB"/>
    <w:rsid w:val="008363FA"/>
    <w:rsid w:val="00846043"/>
    <w:rsid w:val="008474D1"/>
    <w:rsid w:val="008874AE"/>
    <w:rsid w:val="008C5C00"/>
    <w:rsid w:val="00905AFF"/>
    <w:rsid w:val="00907989"/>
    <w:rsid w:val="00923EA9"/>
    <w:rsid w:val="00926A7D"/>
    <w:rsid w:val="009305E6"/>
    <w:rsid w:val="00934187"/>
    <w:rsid w:val="00936C49"/>
    <w:rsid w:val="00944AA9"/>
    <w:rsid w:val="00970595"/>
    <w:rsid w:val="00982393"/>
    <w:rsid w:val="00991652"/>
    <w:rsid w:val="009B13A2"/>
    <w:rsid w:val="009B3AD8"/>
    <w:rsid w:val="009D5871"/>
    <w:rsid w:val="009E0252"/>
    <w:rsid w:val="009E3DE6"/>
    <w:rsid w:val="009F52B1"/>
    <w:rsid w:val="00A05D10"/>
    <w:rsid w:val="00A0663C"/>
    <w:rsid w:val="00A160A4"/>
    <w:rsid w:val="00A31CCF"/>
    <w:rsid w:val="00A3528E"/>
    <w:rsid w:val="00A35CF1"/>
    <w:rsid w:val="00A45C7C"/>
    <w:rsid w:val="00A52C91"/>
    <w:rsid w:val="00A569A7"/>
    <w:rsid w:val="00A57C9C"/>
    <w:rsid w:val="00A852FA"/>
    <w:rsid w:val="00A9555E"/>
    <w:rsid w:val="00AB0B59"/>
    <w:rsid w:val="00AB2BDE"/>
    <w:rsid w:val="00AE3E62"/>
    <w:rsid w:val="00AE5E37"/>
    <w:rsid w:val="00AE66A6"/>
    <w:rsid w:val="00AE7491"/>
    <w:rsid w:val="00AE7BC1"/>
    <w:rsid w:val="00B72B2C"/>
    <w:rsid w:val="00BA1AA4"/>
    <w:rsid w:val="00BF5604"/>
    <w:rsid w:val="00C045D8"/>
    <w:rsid w:val="00C05D81"/>
    <w:rsid w:val="00C16C66"/>
    <w:rsid w:val="00C26AC8"/>
    <w:rsid w:val="00C55C93"/>
    <w:rsid w:val="00C62D8E"/>
    <w:rsid w:val="00CA0B6D"/>
    <w:rsid w:val="00CB4C6D"/>
    <w:rsid w:val="00CB5CA3"/>
    <w:rsid w:val="00CC28D8"/>
    <w:rsid w:val="00CC5B15"/>
    <w:rsid w:val="00CF4E90"/>
    <w:rsid w:val="00D06120"/>
    <w:rsid w:val="00D232AB"/>
    <w:rsid w:val="00D40283"/>
    <w:rsid w:val="00D50E67"/>
    <w:rsid w:val="00D6364D"/>
    <w:rsid w:val="00D721CB"/>
    <w:rsid w:val="00D727C0"/>
    <w:rsid w:val="00D80606"/>
    <w:rsid w:val="00D81127"/>
    <w:rsid w:val="00DA4436"/>
    <w:rsid w:val="00DB0D21"/>
    <w:rsid w:val="00DC390A"/>
    <w:rsid w:val="00DC6153"/>
    <w:rsid w:val="00DF116C"/>
    <w:rsid w:val="00E03970"/>
    <w:rsid w:val="00E06C80"/>
    <w:rsid w:val="00E561F2"/>
    <w:rsid w:val="00E7379B"/>
    <w:rsid w:val="00E8384A"/>
    <w:rsid w:val="00EA1899"/>
    <w:rsid w:val="00EA781A"/>
    <w:rsid w:val="00EC5A92"/>
    <w:rsid w:val="00EE6533"/>
    <w:rsid w:val="00EE7FD4"/>
    <w:rsid w:val="00EF7CC2"/>
    <w:rsid w:val="00F11427"/>
    <w:rsid w:val="00F1221C"/>
    <w:rsid w:val="00F153AF"/>
    <w:rsid w:val="00F15634"/>
    <w:rsid w:val="00F23041"/>
    <w:rsid w:val="00F26DF6"/>
    <w:rsid w:val="00F340AD"/>
    <w:rsid w:val="00F630B8"/>
    <w:rsid w:val="00F64EF0"/>
    <w:rsid w:val="00F65128"/>
    <w:rsid w:val="00F74BEB"/>
    <w:rsid w:val="00F764F8"/>
    <w:rsid w:val="00F86253"/>
    <w:rsid w:val="00F86FC9"/>
    <w:rsid w:val="00F87FA5"/>
    <w:rsid w:val="00F96DC6"/>
    <w:rsid w:val="00FC1D8F"/>
    <w:rsid w:val="00FD4F82"/>
    <w:rsid w:val="00FE04D2"/>
    <w:rsid w:val="00FE24AF"/>
    <w:rsid w:val="00FE534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63EB5"/>
  <w15:docId w15:val="{68461AFD-6782-2943-9886-41F5BA68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7792"/>
    <w:pPr>
      <w:jc w:val="both"/>
    </w:pPr>
    <w:rPr>
      <w:rFonts w:ascii="Arial" w:eastAsiaTheme="minorHAnsi" w:hAnsi="Arial"/>
      <w:sz w:val="18"/>
      <w:szCs w:val="22"/>
      <w:lang w:eastAsia="en-US"/>
    </w:rPr>
  </w:style>
  <w:style w:type="paragraph" w:styleId="Titolo1">
    <w:name w:val="heading 1"/>
    <w:basedOn w:val="Normale"/>
    <w:next w:val="Normale"/>
    <w:link w:val="Titolo1Carattere"/>
    <w:autoRedefine/>
    <w:uiPriority w:val="9"/>
    <w:qFormat/>
    <w:rsid w:val="0018153A"/>
    <w:pPr>
      <w:keepNext/>
      <w:keepLines/>
      <w:numPr>
        <w:numId w:val="6"/>
      </w:numPr>
      <w:spacing w:before="400" w:after="160"/>
      <w:outlineLvl w:val="0"/>
    </w:pPr>
    <w:rPr>
      <w:rFonts w:eastAsiaTheme="majorEastAsia" w:cstheme="majorBidi"/>
      <w:b/>
      <w:bCs/>
      <w:sz w:val="24"/>
      <w:szCs w:val="28"/>
      <w:lang w:eastAsia="ja-JP"/>
    </w:rPr>
  </w:style>
  <w:style w:type="paragraph" w:styleId="Titolo2">
    <w:name w:val="heading 2"/>
    <w:basedOn w:val="Normale"/>
    <w:next w:val="Normale"/>
    <w:link w:val="Titolo2Carattere"/>
    <w:autoRedefine/>
    <w:uiPriority w:val="9"/>
    <w:unhideWhenUsed/>
    <w:qFormat/>
    <w:rsid w:val="00717792"/>
    <w:pPr>
      <w:keepNext/>
      <w:keepLines/>
      <w:numPr>
        <w:ilvl w:val="1"/>
        <w:numId w:val="7"/>
      </w:numPr>
      <w:tabs>
        <w:tab w:val="left" w:pos="1134"/>
      </w:tabs>
      <w:spacing w:after="0"/>
      <w:ind w:left="993" w:hanging="432"/>
      <w:jc w:val="left"/>
      <w:outlineLvl w:val="1"/>
    </w:pPr>
    <w:rPr>
      <w:rFonts w:ascii="Arial Bold" w:eastAsiaTheme="majorEastAsia" w:hAnsi="Arial Bold" w:cstheme="majorBidi"/>
      <w:bCs/>
      <w:sz w:val="24"/>
      <w:szCs w:val="24"/>
      <w:lang w:eastAsia="ja-JP"/>
    </w:rPr>
  </w:style>
  <w:style w:type="paragraph" w:styleId="Titolo3">
    <w:name w:val="heading 3"/>
    <w:basedOn w:val="Normale"/>
    <w:next w:val="Normale"/>
    <w:link w:val="Titolo3Carattere"/>
    <w:autoRedefine/>
    <w:uiPriority w:val="9"/>
    <w:unhideWhenUsed/>
    <w:qFormat/>
    <w:rsid w:val="00717792"/>
    <w:pPr>
      <w:keepNext/>
      <w:keepLines/>
      <w:numPr>
        <w:ilvl w:val="2"/>
        <w:numId w:val="6"/>
      </w:numPr>
      <w:spacing w:after="0"/>
      <w:outlineLvl w:val="2"/>
    </w:pPr>
    <w:rPr>
      <w:rFonts w:ascii="Arial Bold" w:eastAsiaTheme="majorEastAsia" w:hAnsi="Arial Bold" w:cstheme="majorBidi"/>
      <w:bCs/>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153A"/>
    <w:rPr>
      <w:rFonts w:ascii="Arial" w:eastAsiaTheme="majorEastAsia" w:hAnsi="Arial" w:cstheme="majorBidi"/>
      <w:b/>
      <w:bCs/>
      <w:szCs w:val="28"/>
    </w:rPr>
  </w:style>
  <w:style w:type="character" w:customStyle="1" w:styleId="Titolo2Carattere">
    <w:name w:val="Titolo 2 Carattere"/>
    <w:basedOn w:val="Carpredefinitoparagrafo"/>
    <w:link w:val="Titolo2"/>
    <w:uiPriority w:val="9"/>
    <w:rsid w:val="00717792"/>
    <w:rPr>
      <w:rFonts w:ascii="Arial Bold" w:eastAsiaTheme="majorEastAsia" w:hAnsi="Arial Bold" w:cstheme="majorBidi"/>
      <w:bCs/>
    </w:rPr>
  </w:style>
  <w:style w:type="character" w:customStyle="1" w:styleId="Titolo3Carattere">
    <w:name w:val="Titolo 3 Carattere"/>
    <w:basedOn w:val="Carpredefinitoparagrafo"/>
    <w:link w:val="Titolo3"/>
    <w:uiPriority w:val="9"/>
    <w:rsid w:val="00717792"/>
    <w:rPr>
      <w:rFonts w:ascii="Arial Bold" w:eastAsiaTheme="majorEastAsia" w:hAnsi="Arial Bold" w:cstheme="majorBidi"/>
      <w:bCs/>
    </w:rPr>
  </w:style>
  <w:style w:type="paragraph" w:styleId="Paragrafoelenco">
    <w:name w:val="List Paragraph"/>
    <w:basedOn w:val="Normale"/>
    <w:uiPriority w:val="34"/>
    <w:qFormat/>
    <w:rsid w:val="00717792"/>
    <w:pPr>
      <w:numPr>
        <w:numId w:val="5"/>
      </w:numPr>
      <w:contextualSpacing/>
    </w:pPr>
  </w:style>
  <w:style w:type="paragraph" w:styleId="Testofumetto">
    <w:name w:val="Balloon Text"/>
    <w:basedOn w:val="Normale"/>
    <w:link w:val="TestofumettoCarattere"/>
    <w:uiPriority w:val="99"/>
    <w:semiHidden/>
    <w:unhideWhenUsed/>
    <w:rsid w:val="00CB4C6D"/>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CB4C6D"/>
    <w:rPr>
      <w:rFonts w:ascii="Lucida Grande" w:eastAsiaTheme="minorHAnsi" w:hAnsi="Lucida Grande"/>
      <w:sz w:val="18"/>
      <w:szCs w:val="18"/>
      <w:lang w:eastAsia="en-US"/>
    </w:rPr>
  </w:style>
  <w:style w:type="paragraph" w:styleId="Intestazione">
    <w:name w:val="header"/>
    <w:basedOn w:val="Normale"/>
    <w:link w:val="IntestazioneCarattere"/>
    <w:uiPriority w:val="99"/>
    <w:unhideWhenUsed/>
    <w:rsid w:val="009D5871"/>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9D5871"/>
    <w:rPr>
      <w:rFonts w:ascii="Arial" w:eastAsiaTheme="minorHAnsi" w:hAnsi="Arial"/>
      <w:sz w:val="18"/>
      <w:szCs w:val="22"/>
      <w:lang w:eastAsia="en-US"/>
    </w:rPr>
  </w:style>
  <w:style w:type="paragraph" w:styleId="Pidipagina">
    <w:name w:val="footer"/>
    <w:basedOn w:val="Normale"/>
    <w:link w:val="PidipaginaCarattere"/>
    <w:uiPriority w:val="99"/>
    <w:unhideWhenUsed/>
    <w:rsid w:val="009D5871"/>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9D5871"/>
    <w:rPr>
      <w:rFonts w:ascii="Arial" w:eastAsiaTheme="minorHAnsi" w:hAnsi="Arial"/>
      <w:sz w:val="18"/>
      <w:szCs w:val="22"/>
      <w:lang w:eastAsia="en-US"/>
    </w:rPr>
  </w:style>
  <w:style w:type="character" w:styleId="Enfasigrassetto">
    <w:name w:val="Strong"/>
    <w:basedOn w:val="Carpredefinitoparagrafo"/>
    <w:uiPriority w:val="22"/>
    <w:qFormat/>
    <w:rsid w:val="00AE7491"/>
    <w:rPr>
      <w:b/>
      <w:bCs/>
    </w:rPr>
  </w:style>
  <w:style w:type="character" w:styleId="Rimandocommento">
    <w:name w:val="annotation reference"/>
    <w:basedOn w:val="Carpredefinitoparagrafo"/>
    <w:uiPriority w:val="99"/>
    <w:semiHidden/>
    <w:unhideWhenUsed/>
    <w:rsid w:val="00FC1D8F"/>
    <w:rPr>
      <w:sz w:val="16"/>
      <w:szCs w:val="16"/>
    </w:rPr>
  </w:style>
  <w:style w:type="paragraph" w:styleId="Testocommento">
    <w:name w:val="annotation text"/>
    <w:basedOn w:val="Normale"/>
    <w:link w:val="TestocommentoCarattere"/>
    <w:uiPriority w:val="99"/>
    <w:semiHidden/>
    <w:unhideWhenUsed/>
    <w:rsid w:val="00FC1D8F"/>
    <w:rPr>
      <w:sz w:val="20"/>
      <w:szCs w:val="20"/>
    </w:rPr>
  </w:style>
  <w:style w:type="character" w:customStyle="1" w:styleId="TestocommentoCarattere">
    <w:name w:val="Testo commento Carattere"/>
    <w:basedOn w:val="Carpredefinitoparagrafo"/>
    <w:link w:val="Testocommento"/>
    <w:uiPriority w:val="99"/>
    <w:semiHidden/>
    <w:rsid w:val="00FC1D8F"/>
    <w:rPr>
      <w:rFonts w:ascii="Arial" w:eastAsiaTheme="minorHAnsi" w:hAnsi="Arial"/>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C1D8F"/>
    <w:rPr>
      <w:b/>
      <w:bCs/>
    </w:rPr>
  </w:style>
  <w:style w:type="character" w:customStyle="1" w:styleId="SoggettocommentoCarattere">
    <w:name w:val="Soggetto commento Carattere"/>
    <w:basedOn w:val="TestocommentoCarattere"/>
    <w:link w:val="Soggettocommento"/>
    <w:uiPriority w:val="99"/>
    <w:semiHidden/>
    <w:rsid w:val="00FC1D8F"/>
    <w:rPr>
      <w:rFonts w:ascii="Arial" w:eastAsiaTheme="minorHAnsi"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8891">
      <w:bodyDiv w:val="1"/>
      <w:marLeft w:val="0"/>
      <w:marRight w:val="0"/>
      <w:marTop w:val="0"/>
      <w:marBottom w:val="0"/>
      <w:divBdr>
        <w:top w:val="none" w:sz="0" w:space="0" w:color="auto"/>
        <w:left w:val="none" w:sz="0" w:space="0" w:color="auto"/>
        <w:bottom w:val="none" w:sz="0" w:space="0" w:color="auto"/>
        <w:right w:val="none" w:sz="0" w:space="0" w:color="auto"/>
      </w:divBdr>
    </w:div>
    <w:div w:id="389574430">
      <w:bodyDiv w:val="1"/>
      <w:marLeft w:val="0"/>
      <w:marRight w:val="0"/>
      <w:marTop w:val="0"/>
      <w:marBottom w:val="0"/>
      <w:divBdr>
        <w:top w:val="none" w:sz="0" w:space="0" w:color="auto"/>
        <w:left w:val="none" w:sz="0" w:space="0" w:color="auto"/>
        <w:bottom w:val="none" w:sz="0" w:space="0" w:color="auto"/>
        <w:right w:val="none" w:sz="0" w:space="0" w:color="auto"/>
      </w:divBdr>
    </w:div>
    <w:div w:id="913932098">
      <w:bodyDiv w:val="1"/>
      <w:marLeft w:val="0"/>
      <w:marRight w:val="0"/>
      <w:marTop w:val="0"/>
      <w:marBottom w:val="0"/>
      <w:divBdr>
        <w:top w:val="none" w:sz="0" w:space="0" w:color="auto"/>
        <w:left w:val="none" w:sz="0" w:space="0" w:color="auto"/>
        <w:bottom w:val="none" w:sz="0" w:space="0" w:color="auto"/>
        <w:right w:val="none" w:sz="0" w:space="0" w:color="auto"/>
      </w:divBdr>
    </w:div>
    <w:div w:id="1010723047">
      <w:bodyDiv w:val="1"/>
      <w:marLeft w:val="0"/>
      <w:marRight w:val="0"/>
      <w:marTop w:val="0"/>
      <w:marBottom w:val="0"/>
      <w:divBdr>
        <w:top w:val="none" w:sz="0" w:space="0" w:color="auto"/>
        <w:left w:val="none" w:sz="0" w:space="0" w:color="auto"/>
        <w:bottom w:val="none" w:sz="0" w:space="0" w:color="auto"/>
        <w:right w:val="none" w:sz="0" w:space="0" w:color="auto"/>
      </w:divBdr>
    </w:div>
    <w:div w:id="121257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9704D1DBBBB4C833A5A87667D4FAF"/>
        <w:category>
          <w:name w:val="General"/>
          <w:gallery w:val="placeholder"/>
        </w:category>
        <w:types>
          <w:type w:val="bbPlcHdr"/>
        </w:types>
        <w:behaviors>
          <w:behavior w:val="content"/>
        </w:behaviors>
        <w:guid w:val="{EEB0F6AD-88A1-8D4A-8261-F7A051F69CE8}"/>
      </w:docPartPr>
      <w:docPartBody>
        <w:p w:rsidR="007338EF" w:rsidRDefault="00536E12" w:rsidP="00536E12">
          <w:pPr>
            <w:pStyle w:val="68B9704D1DBBBB4C833A5A87667D4FAF"/>
          </w:pPr>
          <w:r>
            <w:t>[Type text]</w:t>
          </w:r>
        </w:p>
      </w:docPartBody>
    </w:docPart>
    <w:docPart>
      <w:docPartPr>
        <w:name w:val="D76EAE64361AF7458F46A85D47D720BD"/>
        <w:category>
          <w:name w:val="General"/>
          <w:gallery w:val="placeholder"/>
        </w:category>
        <w:types>
          <w:type w:val="bbPlcHdr"/>
        </w:types>
        <w:behaviors>
          <w:behavior w:val="content"/>
        </w:behaviors>
        <w:guid w:val="{18E0FF41-1D34-B344-AE05-660E89E4F455}"/>
      </w:docPartPr>
      <w:docPartBody>
        <w:p w:rsidR="007338EF" w:rsidRDefault="00536E12" w:rsidP="00536E12">
          <w:pPr>
            <w:pStyle w:val="D76EAE64361AF7458F46A85D47D720BD"/>
          </w:pPr>
          <w:r>
            <w:t>[Type text]</w:t>
          </w:r>
        </w:p>
      </w:docPartBody>
    </w:docPart>
    <w:docPart>
      <w:docPartPr>
        <w:name w:val="F16D7859EF7BE944A8A4257602F111D5"/>
        <w:category>
          <w:name w:val="General"/>
          <w:gallery w:val="placeholder"/>
        </w:category>
        <w:types>
          <w:type w:val="bbPlcHdr"/>
        </w:types>
        <w:behaviors>
          <w:behavior w:val="content"/>
        </w:behaviors>
        <w:guid w:val="{574D81A8-E24D-6D42-81CE-D9B66601A960}"/>
      </w:docPartPr>
      <w:docPartBody>
        <w:p w:rsidR="007338EF" w:rsidRDefault="00536E12" w:rsidP="00536E12">
          <w:pPr>
            <w:pStyle w:val="F16D7859EF7BE944A8A4257602F111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E12"/>
    <w:rsid w:val="00030E37"/>
    <w:rsid w:val="00095F4E"/>
    <w:rsid w:val="00233421"/>
    <w:rsid w:val="002E2D5E"/>
    <w:rsid w:val="00480AC6"/>
    <w:rsid w:val="00536E12"/>
    <w:rsid w:val="00575F41"/>
    <w:rsid w:val="005E1B8C"/>
    <w:rsid w:val="007338EF"/>
    <w:rsid w:val="00742994"/>
    <w:rsid w:val="007C633B"/>
    <w:rsid w:val="008B2AF7"/>
    <w:rsid w:val="00950B27"/>
    <w:rsid w:val="009C12BD"/>
    <w:rsid w:val="009F3593"/>
    <w:rsid w:val="00B33561"/>
    <w:rsid w:val="00B420B2"/>
    <w:rsid w:val="00B67655"/>
    <w:rsid w:val="00B82774"/>
    <w:rsid w:val="00BD587A"/>
    <w:rsid w:val="00C26CDD"/>
    <w:rsid w:val="00CA1A9D"/>
    <w:rsid w:val="00D75D73"/>
    <w:rsid w:val="00D760D4"/>
    <w:rsid w:val="00E259A0"/>
    <w:rsid w:val="00E5685D"/>
    <w:rsid w:val="00EE31E8"/>
    <w:rsid w:val="00FF6C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9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8B9704D1DBBBB4C833A5A87667D4FAF">
    <w:name w:val="68B9704D1DBBBB4C833A5A87667D4FAF"/>
    <w:rsid w:val="00536E12"/>
  </w:style>
  <w:style w:type="paragraph" w:customStyle="1" w:styleId="D76EAE64361AF7458F46A85D47D720BD">
    <w:name w:val="D76EAE64361AF7458F46A85D47D720BD"/>
    <w:rsid w:val="00536E12"/>
  </w:style>
  <w:style w:type="paragraph" w:customStyle="1" w:styleId="F16D7859EF7BE944A8A4257602F111D5">
    <w:name w:val="F16D7859EF7BE944A8A4257602F111D5"/>
    <w:rsid w:val="00536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F16B-691F-E644-AD86-6087F7A7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1674</Words>
  <Characters>9546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TPS srl</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Faè</cp:lastModifiedBy>
  <cp:revision>4</cp:revision>
  <cp:lastPrinted>2018-03-02T07:48:00Z</cp:lastPrinted>
  <dcterms:created xsi:type="dcterms:W3CDTF">2018-03-02T07:47:00Z</dcterms:created>
  <dcterms:modified xsi:type="dcterms:W3CDTF">2021-10-22T14:08:00Z</dcterms:modified>
</cp:coreProperties>
</file>